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748" w:rsidRDefault="00C666FA" w:rsidP="006907B5">
      <w:pPr>
        <w:spacing w:after="0" w:line="360" w:lineRule="auto"/>
        <w:jc w:val="both"/>
        <w:rPr>
          <w:rFonts w:ascii="Arial" w:hAnsi="Arial" w:cs="Arial"/>
          <w:b/>
          <w:sz w:val="20"/>
          <w:szCs w:val="20"/>
        </w:rPr>
      </w:pPr>
      <w:r>
        <w:rPr>
          <w:rFonts w:ascii="Arial" w:hAnsi="Arial" w:cs="Arial"/>
          <w:b/>
          <w:sz w:val="20"/>
          <w:szCs w:val="20"/>
        </w:rPr>
        <w:t>TV3</w:t>
      </w:r>
      <w:r w:rsidR="00D52A0F">
        <w:rPr>
          <w:rFonts w:ascii="Arial" w:hAnsi="Arial" w:cs="Arial"/>
          <w:b/>
          <w:sz w:val="20"/>
          <w:szCs w:val="20"/>
        </w:rPr>
        <w:t xml:space="preserve">: </w:t>
      </w:r>
      <w:r w:rsidR="009B0A5B">
        <w:rPr>
          <w:rFonts w:ascii="Arial" w:hAnsi="Arial" w:cs="Arial"/>
          <w:b/>
          <w:sz w:val="20"/>
          <w:szCs w:val="20"/>
        </w:rPr>
        <w:t>General Mandate</w:t>
      </w:r>
      <w:r w:rsidR="00FC3786" w:rsidRPr="00FC3786">
        <w:rPr>
          <w:rFonts w:ascii="Arial" w:hAnsi="Arial" w:cs="Arial"/>
          <w:b/>
          <w:sz w:val="20"/>
          <w:szCs w:val="20"/>
        </w:rPr>
        <w:t xml:space="preserve"> 2020</w:t>
      </w:r>
    </w:p>
    <w:p w:rsidR="00467BC0" w:rsidRDefault="00B70D7E" w:rsidP="006907B5">
      <w:pPr>
        <w:spacing w:after="0" w:line="360" w:lineRule="auto"/>
        <w:jc w:val="both"/>
        <w:rPr>
          <w:rFonts w:ascii="Arial" w:hAnsi="Arial" w:cs="Arial"/>
          <w:sz w:val="20"/>
          <w:szCs w:val="20"/>
        </w:rPr>
      </w:pPr>
      <w:r>
        <w:rPr>
          <w:rFonts w:ascii="Arial" w:hAnsi="Arial" w:cs="Arial"/>
          <w:sz w:val="20"/>
          <w:szCs w:val="20"/>
        </w:rPr>
        <w:t xml:space="preserve">On </w:t>
      </w:r>
      <w:r w:rsidR="00F677F3">
        <w:rPr>
          <w:rFonts w:ascii="Arial" w:hAnsi="Arial" w:cs="Arial"/>
          <w:sz w:val="20"/>
          <w:szCs w:val="20"/>
        </w:rPr>
        <w:t>2</w:t>
      </w:r>
      <w:r w:rsidR="00C666FA">
        <w:rPr>
          <w:rFonts w:ascii="Arial" w:hAnsi="Arial" w:cs="Arial"/>
          <w:sz w:val="20"/>
          <w:szCs w:val="20"/>
        </w:rPr>
        <w:t>7</w:t>
      </w:r>
      <w:r w:rsidR="00D74339">
        <w:rPr>
          <w:rFonts w:ascii="Arial" w:hAnsi="Arial" w:cs="Arial"/>
          <w:sz w:val="20"/>
          <w:szCs w:val="20"/>
        </w:rPr>
        <w:t xml:space="preserve"> Mar</w:t>
      </w:r>
      <w:r w:rsidR="00D52C26">
        <w:rPr>
          <w:rFonts w:ascii="Arial" w:hAnsi="Arial" w:cs="Arial"/>
          <w:sz w:val="20"/>
          <w:szCs w:val="20"/>
        </w:rPr>
        <w:t xml:space="preserve"> 2020</w:t>
      </w:r>
      <w:r w:rsidR="00467BC0">
        <w:rPr>
          <w:rFonts w:ascii="Arial" w:hAnsi="Arial" w:cs="Arial"/>
          <w:sz w:val="20"/>
          <w:szCs w:val="20"/>
        </w:rPr>
        <w:t>,</w:t>
      </w:r>
      <w:r w:rsidR="002E7FD0" w:rsidRPr="002E7FD0">
        <w:t xml:space="preserve"> </w:t>
      </w:r>
      <w:r w:rsidR="00C666FA" w:rsidRPr="00C666FA">
        <w:rPr>
          <w:rFonts w:ascii="Arial" w:hAnsi="Arial" w:cs="Arial"/>
          <w:sz w:val="20"/>
          <w:szCs w:val="20"/>
        </w:rPr>
        <w:t>Power Engineering Consulting Joint Stock Company</w:t>
      </w:r>
      <w:r w:rsidR="00C666FA">
        <w:rPr>
          <w:rFonts w:ascii="Arial" w:hAnsi="Arial" w:cs="Arial"/>
          <w:sz w:val="20"/>
          <w:szCs w:val="20"/>
        </w:rPr>
        <w:t xml:space="preserve"> </w:t>
      </w:r>
      <w:r w:rsidR="002E7FD0">
        <w:rPr>
          <w:rFonts w:ascii="Arial" w:hAnsi="Arial" w:cs="Arial"/>
          <w:sz w:val="20"/>
          <w:szCs w:val="20"/>
        </w:rPr>
        <w:t>announced the</w:t>
      </w:r>
      <w:r w:rsidR="008134FC">
        <w:rPr>
          <w:rFonts w:ascii="Arial" w:hAnsi="Arial" w:cs="Arial"/>
          <w:sz w:val="20"/>
          <w:szCs w:val="20"/>
        </w:rPr>
        <w:t xml:space="preserve"> </w:t>
      </w:r>
      <w:r w:rsidR="009B0A5B">
        <w:rPr>
          <w:rFonts w:ascii="Arial" w:hAnsi="Arial" w:cs="Arial"/>
          <w:sz w:val="20"/>
          <w:szCs w:val="20"/>
        </w:rPr>
        <w:t>General Mandate</w:t>
      </w:r>
      <w:r w:rsidR="00FC3786" w:rsidRPr="00FC3786">
        <w:rPr>
          <w:rFonts w:ascii="Arial" w:hAnsi="Arial" w:cs="Arial"/>
          <w:sz w:val="20"/>
          <w:szCs w:val="20"/>
        </w:rPr>
        <w:t xml:space="preserve"> 2020</w:t>
      </w:r>
      <w:r w:rsidR="006907B5" w:rsidRPr="006907B5">
        <w:rPr>
          <w:rFonts w:ascii="Arial" w:hAnsi="Arial" w:cs="Arial"/>
          <w:sz w:val="20"/>
          <w:szCs w:val="20"/>
        </w:rPr>
        <w:t xml:space="preserve"> </w:t>
      </w:r>
      <w:r w:rsidR="00132EC5">
        <w:rPr>
          <w:rFonts w:ascii="Arial" w:hAnsi="Arial" w:cs="Arial"/>
          <w:sz w:val="20"/>
          <w:szCs w:val="20"/>
        </w:rPr>
        <w:t xml:space="preserve">as </w:t>
      </w:r>
      <w:r w:rsidR="00467BC0">
        <w:rPr>
          <w:rFonts w:ascii="Arial" w:hAnsi="Arial" w:cs="Arial"/>
          <w:sz w:val="20"/>
          <w:szCs w:val="20"/>
        </w:rPr>
        <w:t>follows:</w:t>
      </w:r>
    </w:p>
    <w:p w:rsidR="00C666FA" w:rsidRDefault="00C666FA" w:rsidP="006907B5">
      <w:pPr>
        <w:spacing w:after="0" w:line="360" w:lineRule="auto"/>
        <w:jc w:val="both"/>
        <w:rPr>
          <w:rFonts w:ascii="Arial" w:hAnsi="Arial" w:cs="Arial"/>
          <w:sz w:val="20"/>
          <w:szCs w:val="20"/>
        </w:rPr>
      </w:pPr>
      <w:r w:rsidRPr="00C666FA">
        <w:rPr>
          <w:rFonts w:ascii="Arial" w:hAnsi="Arial" w:cs="Arial"/>
          <w:sz w:val="20"/>
          <w:szCs w:val="20"/>
        </w:rPr>
        <w:t xml:space="preserve">Article 1: Annual General Meeting of Shareholders in 2020 of Power Engineering </w:t>
      </w:r>
      <w:r>
        <w:rPr>
          <w:rFonts w:ascii="Arial" w:hAnsi="Arial" w:cs="Arial"/>
          <w:sz w:val="20"/>
          <w:szCs w:val="20"/>
        </w:rPr>
        <w:t>Consulting Joint Stock Company</w:t>
      </w:r>
      <w:r w:rsidRPr="00C666FA">
        <w:rPr>
          <w:rFonts w:ascii="Arial" w:hAnsi="Arial" w:cs="Arial"/>
          <w:sz w:val="20"/>
          <w:szCs w:val="20"/>
        </w:rPr>
        <w:t xml:space="preserve"> (hereinafter referred to as the General Meeting) approved: (i) Results of implementation of production and Investment plan in 2019 and (ii) Production and investment plan for 2020 of Power Engineering </w:t>
      </w:r>
      <w:r>
        <w:rPr>
          <w:rFonts w:ascii="Arial" w:hAnsi="Arial" w:cs="Arial"/>
          <w:sz w:val="20"/>
          <w:szCs w:val="20"/>
        </w:rPr>
        <w:t>Consulting Joint Stock Company</w:t>
      </w:r>
      <w:r w:rsidRPr="00C666FA">
        <w:rPr>
          <w:rFonts w:ascii="Arial" w:hAnsi="Arial" w:cs="Arial"/>
          <w:sz w:val="20"/>
          <w:szCs w:val="20"/>
        </w:rPr>
        <w:t xml:space="preserve"> with the following basic targets: </w:t>
      </w:r>
    </w:p>
    <w:p w:rsidR="00C666FA" w:rsidRDefault="00C666FA" w:rsidP="006907B5">
      <w:pPr>
        <w:spacing w:after="0" w:line="360" w:lineRule="auto"/>
        <w:jc w:val="both"/>
        <w:rPr>
          <w:rFonts w:ascii="Arial" w:hAnsi="Arial" w:cs="Arial"/>
          <w:sz w:val="20"/>
          <w:szCs w:val="20"/>
        </w:rPr>
      </w:pPr>
      <w:r w:rsidRPr="00C666FA">
        <w:rPr>
          <w:rFonts w:ascii="Arial" w:hAnsi="Arial" w:cs="Arial"/>
          <w:sz w:val="20"/>
          <w:szCs w:val="20"/>
        </w:rPr>
        <w:t xml:space="preserve">a) Results of implementation of the Investment and Business Plan </w:t>
      </w:r>
      <w:r>
        <w:rPr>
          <w:rFonts w:ascii="Arial" w:hAnsi="Arial" w:cs="Arial"/>
          <w:sz w:val="20"/>
          <w:szCs w:val="20"/>
        </w:rPr>
        <w:t>for</w:t>
      </w:r>
      <w:r w:rsidRPr="00C666FA">
        <w:rPr>
          <w:rFonts w:ascii="Arial" w:hAnsi="Arial" w:cs="Arial"/>
          <w:sz w:val="20"/>
          <w:szCs w:val="20"/>
        </w:rPr>
        <w:t xml:space="preserve"> 2019 </w:t>
      </w:r>
    </w:p>
    <w:tbl>
      <w:tblPr>
        <w:tblStyle w:val="TableGrid"/>
        <w:tblW w:w="0" w:type="auto"/>
        <w:tblLook w:val="04A0" w:firstRow="1" w:lastRow="0" w:firstColumn="1" w:lastColumn="0" w:noHBand="0" w:noVBand="1"/>
      </w:tblPr>
      <w:tblGrid>
        <w:gridCol w:w="2394"/>
        <w:gridCol w:w="2394"/>
        <w:gridCol w:w="2394"/>
        <w:gridCol w:w="2394"/>
      </w:tblGrid>
      <w:tr w:rsidR="00C666FA" w:rsidTr="00C666FA">
        <w:tc>
          <w:tcPr>
            <w:tcW w:w="2394" w:type="dxa"/>
          </w:tcPr>
          <w:p w:rsidR="00C666FA" w:rsidRDefault="00C666FA" w:rsidP="006907B5">
            <w:pPr>
              <w:spacing w:line="360" w:lineRule="auto"/>
              <w:jc w:val="both"/>
              <w:rPr>
                <w:rFonts w:ascii="Arial" w:hAnsi="Arial" w:cs="Arial"/>
                <w:sz w:val="20"/>
                <w:szCs w:val="20"/>
              </w:rPr>
            </w:pPr>
            <w:r>
              <w:rPr>
                <w:rFonts w:ascii="Arial" w:hAnsi="Arial" w:cs="Arial"/>
                <w:sz w:val="20"/>
                <w:szCs w:val="20"/>
              </w:rPr>
              <w:t>Indicator</w:t>
            </w:r>
          </w:p>
        </w:tc>
        <w:tc>
          <w:tcPr>
            <w:tcW w:w="2394" w:type="dxa"/>
          </w:tcPr>
          <w:p w:rsidR="00C666FA" w:rsidRDefault="007624C9" w:rsidP="006907B5">
            <w:pPr>
              <w:spacing w:line="360" w:lineRule="auto"/>
              <w:jc w:val="both"/>
              <w:rPr>
                <w:rFonts w:ascii="Arial" w:hAnsi="Arial" w:cs="Arial"/>
                <w:sz w:val="20"/>
                <w:szCs w:val="20"/>
              </w:rPr>
            </w:pPr>
            <w:r>
              <w:rPr>
                <w:rFonts w:ascii="Arial" w:hAnsi="Arial" w:cs="Arial"/>
                <w:sz w:val="20"/>
                <w:szCs w:val="20"/>
              </w:rPr>
              <w:t>Plan 2019</w:t>
            </w:r>
          </w:p>
        </w:tc>
        <w:tc>
          <w:tcPr>
            <w:tcW w:w="2394" w:type="dxa"/>
          </w:tcPr>
          <w:p w:rsidR="00C666FA" w:rsidRDefault="007624C9" w:rsidP="006907B5">
            <w:pPr>
              <w:spacing w:line="360" w:lineRule="auto"/>
              <w:jc w:val="both"/>
              <w:rPr>
                <w:rFonts w:ascii="Arial" w:hAnsi="Arial" w:cs="Arial"/>
                <w:sz w:val="20"/>
                <w:szCs w:val="20"/>
              </w:rPr>
            </w:pPr>
            <w:r>
              <w:rPr>
                <w:rFonts w:ascii="Arial" w:hAnsi="Arial" w:cs="Arial"/>
                <w:sz w:val="20"/>
                <w:szCs w:val="20"/>
              </w:rPr>
              <w:t>Realization</w:t>
            </w:r>
          </w:p>
        </w:tc>
        <w:tc>
          <w:tcPr>
            <w:tcW w:w="2394" w:type="dxa"/>
          </w:tcPr>
          <w:p w:rsidR="00C666FA" w:rsidRDefault="007624C9" w:rsidP="006907B5">
            <w:pPr>
              <w:spacing w:line="360" w:lineRule="auto"/>
              <w:jc w:val="both"/>
              <w:rPr>
                <w:rFonts w:ascii="Arial" w:hAnsi="Arial" w:cs="Arial"/>
                <w:sz w:val="20"/>
                <w:szCs w:val="20"/>
              </w:rPr>
            </w:pPr>
            <w:r>
              <w:rPr>
                <w:rFonts w:ascii="Arial" w:hAnsi="Arial" w:cs="Arial"/>
                <w:sz w:val="20"/>
                <w:szCs w:val="20"/>
              </w:rPr>
              <w:t>Rate %</w:t>
            </w:r>
          </w:p>
        </w:tc>
      </w:tr>
      <w:tr w:rsidR="00C666FA" w:rsidTr="00C666FA">
        <w:tc>
          <w:tcPr>
            <w:tcW w:w="2394" w:type="dxa"/>
          </w:tcPr>
          <w:p w:rsidR="00C666FA" w:rsidRDefault="007624C9" w:rsidP="006907B5">
            <w:pPr>
              <w:spacing w:line="360" w:lineRule="auto"/>
              <w:jc w:val="both"/>
              <w:rPr>
                <w:rFonts w:ascii="Arial" w:hAnsi="Arial" w:cs="Arial"/>
                <w:sz w:val="20"/>
                <w:szCs w:val="20"/>
              </w:rPr>
            </w:pPr>
            <w:r w:rsidRPr="00C666FA">
              <w:rPr>
                <w:rFonts w:ascii="Arial" w:hAnsi="Arial" w:cs="Arial"/>
                <w:sz w:val="20"/>
                <w:szCs w:val="20"/>
              </w:rPr>
              <w:t>Revenue 2019</w:t>
            </w:r>
          </w:p>
        </w:tc>
        <w:tc>
          <w:tcPr>
            <w:tcW w:w="2394" w:type="dxa"/>
          </w:tcPr>
          <w:p w:rsidR="00C666FA" w:rsidRDefault="007624C9" w:rsidP="006907B5">
            <w:pPr>
              <w:spacing w:line="360" w:lineRule="auto"/>
              <w:jc w:val="both"/>
              <w:rPr>
                <w:rFonts w:ascii="Arial" w:hAnsi="Arial" w:cs="Arial"/>
                <w:sz w:val="20"/>
                <w:szCs w:val="20"/>
              </w:rPr>
            </w:pPr>
            <w:r>
              <w:rPr>
                <w:rFonts w:ascii="Arial" w:hAnsi="Arial" w:cs="Arial"/>
                <w:sz w:val="20"/>
                <w:szCs w:val="20"/>
              </w:rPr>
              <w:t>VND 390.</w:t>
            </w:r>
            <w:r w:rsidRPr="00C666FA">
              <w:rPr>
                <w:rFonts w:ascii="Arial" w:hAnsi="Arial" w:cs="Arial"/>
                <w:sz w:val="20"/>
                <w:szCs w:val="20"/>
              </w:rPr>
              <w:t>00 billion</w:t>
            </w:r>
          </w:p>
        </w:tc>
        <w:tc>
          <w:tcPr>
            <w:tcW w:w="2394" w:type="dxa"/>
          </w:tcPr>
          <w:p w:rsidR="00C666FA" w:rsidRDefault="007624C9" w:rsidP="006907B5">
            <w:pPr>
              <w:spacing w:line="360" w:lineRule="auto"/>
              <w:jc w:val="both"/>
              <w:rPr>
                <w:rFonts w:ascii="Arial" w:hAnsi="Arial" w:cs="Arial"/>
                <w:sz w:val="20"/>
                <w:szCs w:val="20"/>
              </w:rPr>
            </w:pPr>
            <w:r>
              <w:rPr>
                <w:rFonts w:ascii="Arial" w:hAnsi="Arial" w:cs="Arial"/>
                <w:sz w:val="20"/>
                <w:szCs w:val="20"/>
              </w:rPr>
              <w:t xml:space="preserve">VND </w:t>
            </w:r>
            <w:r>
              <w:rPr>
                <w:rFonts w:ascii="Arial" w:hAnsi="Arial" w:cs="Arial"/>
                <w:sz w:val="20"/>
                <w:szCs w:val="20"/>
              </w:rPr>
              <w:t>392.</w:t>
            </w:r>
            <w:r w:rsidRPr="00C666FA">
              <w:rPr>
                <w:rFonts w:ascii="Arial" w:hAnsi="Arial" w:cs="Arial"/>
                <w:sz w:val="20"/>
                <w:szCs w:val="20"/>
              </w:rPr>
              <w:t>06 billion</w:t>
            </w:r>
          </w:p>
        </w:tc>
        <w:tc>
          <w:tcPr>
            <w:tcW w:w="2394" w:type="dxa"/>
          </w:tcPr>
          <w:p w:rsidR="00C666FA" w:rsidRDefault="007624C9" w:rsidP="006907B5">
            <w:pPr>
              <w:spacing w:line="360" w:lineRule="auto"/>
              <w:jc w:val="both"/>
              <w:rPr>
                <w:rFonts w:ascii="Arial" w:hAnsi="Arial" w:cs="Arial"/>
                <w:sz w:val="20"/>
                <w:szCs w:val="20"/>
              </w:rPr>
            </w:pPr>
            <w:r w:rsidRPr="00C666FA">
              <w:rPr>
                <w:rFonts w:ascii="Arial" w:hAnsi="Arial" w:cs="Arial"/>
                <w:sz w:val="20"/>
                <w:szCs w:val="20"/>
              </w:rPr>
              <w:t>100</w:t>
            </w:r>
            <w:r>
              <w:rPr>
                <w:rFonts w:ascii="Arial" w:hAnsi="Arial" w:cs="Arial"/>
                <w:sz w:val="20"/>
                <w:szCs w:val="20"/>
              </w:rPr>
              <w:t>.</w:t>
            </w:r>
            <w:r w:rsidRPr="00C666FA">
              <w:rPr>
                <w:rFonts w:ascii="Arial" w:hAnsi="Arial" w:cs="Arial"/>
                <w:sz w:val="20"/>
                <w:szCs w:val="20"/>
              </w:rPr>
              <w:t>53%</w:t>
            </w:r>
          </w:p>
        </w:tc>
      </w:tr>
      <w:tr w:rsidR="00C666FA" w:rsidTr="00C666FA">
        <w:tc>
          <w:tcPr>
            <w:tcW w:w="2394" w:type="dxa"/>
          </w:tcPr>
          <w:p w:rsidR="00C666FA" w:rsidRDefault="007624C9" w:rsidP="006907B5">
            <w:pPr>
              <w:spacing w:line="360" w:lineRule="auto"/>
              <w:jc w:val="both"/>
              <w:rPr>
                <w:rFonts w:ascii="Arial" w:hAnsi="Arial" w:cs="Arial"/>
                <w:sz w:val="20"/>
                <w:szCs w:val="20"/>
              </w:rPr>
            </w:pPr>
            <w:r w:rsidRPr="00C666FA">
              <w:rPr>
                <w:rFonts w:ascii="Arial" w:hAnsi="Arial" w:cs="Arial"/>
                <w:sz w:val="20"/>
                <w:szCs w:val="20"/>
              </w:rPr>
              <w:t>Investment in construction and fixed assets</w:t>
            </w:r>
          </w:p>
        </w:tc>
        <w:tc>
          <w:tcPr>
            <w:tcW w:w="2394" w:type="dxa"/>
          </w:tcPr>
          <w:p w:rsidR="00C666FA" w:rsidRDefault="007624C9" w:rsidP="006907B5">
            <w:pPr>
              <w:spacing w:line="360" w:lineRule="auto"/>
              <w:jc w:val="both"/>
              <w:rPr>
                <w:rFonts w:ascii="Arial" w:hAnsi="Arial" w:cs="Arial"/>
                <w:sz w:val="20"/>
                <w:szCs w:val="20"/>
              </w:rPr>
            </w:pPr>
            <w:r>
              <w:rPr>
                <w:rFonts w:ascii="Arial" w:hAnsi="Arial" w:cs="Arial"/>
                <w:sz w:val="20"/>
                <w:szCs w:val="20"/>
              </w:rPr>
              <w:t xml:space="preserve">VND </w:t>
            </w:r>
            <w:r>
              <w:rPr>
                <w:rFonts w:ascii="Arial" w:hAnsi="Arial" w:cs="Arial"/>
                <w:sz w:val="20"/>
                <w:szCs w:val="20"/>
              </w:rPr>
              <w:t>10.</w:t>
            </w:r>
            <w:r w:rsidRPr="00C666FA">
              <w:rPr>
                <w:rFonts w:ascii="Arial" w:hAnsi="Arial" w:cs="Arial"/>
                <w:sz w:val="20"/>
                <w:szCs w:val="20"/>
              </w:rPr>
              <w:t>03 billion</w:t>
            </w:r>
          </w:p>
        </w:tc>
        <w:tc>
          <w:tcPr>
            <w:tcW w:w="2394" w:type="dxa"/>
          </w:tcPr>
          <w:p w:rsidR="00C666FA" w:rsidRDefault="007624C9" w:rsidP="006907B5">
            <w:pPr>
              <w:spacing w:line="360" w:lineRule="auto"/>
              <w:jc w:val="both"/>
              <w:rPr>
                <w:rFonts w:ascii="Arial" w:hAnsi="Arial" w:cs="Arial"/>
                <w:sz w:val="20"/>
                <w:szCs w:val="20"/>
              </w:rPr>
            </w:pPr>
            <w:r>
              <w:rPr>
                <w:rFonts w:ascii="Arial" w:hAnsi="Arial" w:cs="Arial"/>
                <w:sz w:val="20"/>
                <w:szCs w:val="20"/>
              </w:rPr>
              <w:t xml:space="preserve">VND </w:t>
            </w:r>
            <w:r>
              <w:rPr>
                <w:rFonts w:ascii="Arial" w:hAnsi="Arial" w:cs="Arial"/>
                <w:sz w:val="20"/>
                <w:szCs w:val="20"/>
              </w:rPr>
              <w:t>6.</w:t>
            </w:r>
            <w:r w:rsidRPr="00C666FA">
              <w:rPr>
                <w:rFonts w:ascii="Arial" w:hAnsi="Arial" w:cs="Arial"/>
                <w:sz w:val="20"/>
                <w:szCs w:val="20"/>
              </w:rPr>
              <w:t>97 billion</w:t>
            </w:r>
          </w:p>
        </w:tc>
        <w:tc>
          <w:tcPr>
            <w:tcW w:w="2394" w:type="dxa"/>
          </w:tcPr>
          <w:p w:rsidR="00C666FA" w:rsidRDefault="007624C9" w:rsidP="006907B5">
            <w:pPr>
              <w:spacing w:line="360" w:lineRule="auto"/>
              <w:jc w:val="both"/>
              <w:rPr>
                <w:rFonts w:ascii="Arial" w:hAnsi="Arial" w:cs="Arial"/>
                <w:sz w:val="20"/>
                <w:szCs w:val="20"/>
              </w:rPr>
            </w:pPr>
            <w:r>
              <w:rPr>
                <w:rFonts w:ascii="Arial" w:hAnsi="Arial" w:cs="Arial"/>
                <w:sz w:val="20"/>
                <w:szCs w:val="20"/>
              </w:rPr>
              <w:t>69.</w:t>
            </w:r>
            <w:r w:rsidRPr="00C666FA">
              <w:rPr>
                <w:rFonts w:ascii="Arial" w:hAnsi="Arial" w:cs="Arial"/>
                <w:sz w:val="20"/>
                <w:szCs w:val="20"/>
              </w:rPr>
              <w:t>71%</w:t>
            </w:r>
          </w:p>
        </w:tc>
      </w:tr>
      <w:tr w:rsidR="00C666FA" w:rsidTr="00C666FA">
        <w:tc>
          <w:tcPr>
            <w:tcW w:w="2394" w:type="dxa"/>
          </w:tcPr>
          <w:p w:rsidR="00C666FA" w:rsidRDefault="007624C9" w:rsidP="006907B5">
            <w:pPr>
              <w:spacing w:line="360" w:lineRule="auto"/>
              <w:jc w:val="both"/>
              <w:rPr>
                <w:rFonts w:ascii="Arial" w:hAnsi="Arial" w:cs="Arial"/>
                <w:sz w:val="20"/>
                <w:szCs w:val="20"/>
              </w:rPr>
            </w:pPr>
            <w:r w:rsidRPr="00C666FA">
              <w:rPr>
                <w:rFonts w:ascii="Arial" w:hAnsi="Arial" w:cs="Arial"/>
                <w:sz w:val="20"/>
                <w:szCs w:val="20"/>
              </w:rPr>
              <w:t>Financial investment</w:t>
            </w:r>
          </w:p>
        </w:tc>
        <w:tc>
          <w:tcPr>
            <w:tcW w:w="2394" w:type="dxa"/>
          </w:tcPr>
          <w:p w:rsidR="00C666FA" w:rsidRDefault="007624C9" w:rsidP="006907B5">
            <w:pPr>
              <w:spacing w:line="360" w:lineRule="auto"/>
              <w:jc w:val="both"/>
              <w:rPr>
                <w:rFonts w:ascii="Arial" w:hAnsi="Arial" w:cs="Arial"/>
                <w:sz w:val="20"/>
                <w:szCs w:val="20"/>
              </w:rPr>
            </w:pPr>
            <w:r>
              <w:rPr>
                <w:rFonts w:ascii="Arial" w:hAnsi="Arial" w:cs="Arial"/>
                <w:sz w:val="20"/>
                <w:szCs w:val="20"/>
              </w:rPr>
              <w:t xml:space="preserve">VND </w:t>
            </w:r>
            <w:r>
              <w:rPr>
                <w:rFonts w:ascii="Arial" w:hAnsi="Arial" w:cs="Arial"/>
                <w:sz w:val="20"/>
                <w:szCs w:val="20"/>
              </w:rPr>
              <w:t>13.</w:t>
            </w:r>
            <w:r w:rsidRPr="00C666FA">
              <w:rPr>
                <w:rFonts w:ascii="Arial" w:hAnsi="Arial" w:cs="Arial"/>
                <w:sz w:val="20"/>
                <w:szCs w:val="20"/>
              </w:rPr>
              <w:t>70 billion</w:t>
            </w:r>
          </w:p>
        </w:tc>
        <w:tc>
          <w:tcPr>
            <w:tcW w:w="2394" w:type="dxa"/>
          </w:tcPr>
          <w:p w:rsidR="00C666FA" w:rsidRDefault="007624C9" w:rsidP="006907B5">
            <w:pPr>
              <w:spacing w:line="360" w:lineRule="auto"/>
              <w:jc w:val="both"/>
              <w:rPr>
                <w:rFonts w:ascii="Arial" w:hAnsi="Arial" w:cs="Arial"/>
                <w:sz w:val="20"/>
                <w:szCs w:val="20"/>
              </w:rPr>
            </w:pPr>
            <w:r>
              <w:rPr>
                <w:rFonts w:ascii="Arial" w:hAnsi="Arial" w:cs="Arial"/>
                <w:sz w:val="20"/>
                <w:szCs w:val="20"/>
              </w:rPr>
              <w:t xml:space="preserve">VND </w:t>
            </w:r>
            <w:r>
              <w:rPr>
                <w:rFonts w:ascii="Arial" w:hAnsi="Arial" w:cs="Arial"/>
                <w:sz w:val="20"/>
                <w:szCs w:val="20"/>
              </w:rPr>
              <w:t>0.</w:t>
            </w:r>
            <w:r w:rsidRPr="00C666FA">
              <w:rPr>
                <w:rFonts w:ascii="Arial" w:hAnsi="Arial" w:cs="Arial"/>
                <w:sz w:val="20"/>
                <w:szCs w:val="20"/>
              </w:rPr>
              <w:t>26 billion</w:t>
            </w:r>
          </w:p>
        </w:tc>
        <w:tc>
          <w:tcPr>
            <w:tcW w:w="2394" w:type="dxa"/>
          </w:tcPr>
          <w:p w:rsidR="00C666FA" w:rsidRDefault="007624C9" w:rsidP="006907B5">
            <w:pPr>
              <w:spacing w:line="360" w:lineRule="auto"/>
              <w:jc w:val="both"/>
              <w:rPr>
                <w:rFonts w:ascii="Arial" w:hAnsi="Arial" w:cs="Arial"/>
                <w:sz w:val="20"/>
                <w:szCs w:val="20"/>
              </w:rPr>
            </w:pPr>
            <w:r>
              <w:rPr>
                <w:rFonts w:ascii="Arial" w:hAnsi="Arial" w:cs="Arial"/>
                <w:sz w:val="20"/>
                <w:szCs w:val="20"/>
              </w:rPr>
              <w:t>1.</w:t>
            </w:r>
            <w:r w:rsidRPr="00C666FA">
              <w:rPr>
                <w:rFonts w:ascii="Arial" w:hAnsi="Arial" w:cs="Arial"/>
                <w:sz w:val="20"/>
                <w:szCs w:val="20"/>
              </w:rPr>
              <w:t>90%</w:t>
            </w:r>
          </w:p>
        </w:tc>
      </w:tr>
    </w:tbl>
    <w:p w:rsidR="00C666FA" w:rsidRDefault="00C666FA" w:rsidP="006907B5">
      <w:pPr>
        <w:spacing w:after="0" w:line="360" w:lineRule="auto"/>
        <w:jc w:val="both"/>
        <w:rPr>
          <w:rFonts w:ascii="Arial" w:hAnsi="Arial" w:cs="Arial"/>
          <w:sz w:val="20"/>
          <w:szCs w:val="20"/>
        </w:rPr>
      </w:pPr>
    </w:p>
    <w:p w:rsidR="007624C9" w:rsidRDefault="00C666FA" w:rsidP="006907B5">
      <w:pPr>
        <w:spacing w:after="0" w:line="360" w:lineRule="auto"/>
        <w:jc w:val="both"/>
        <w:rPr>
          <w:rFonts w:ascii="Arial" w:hAnsi="Arial" w:cs="Arial"/>
          <w:sz w:val="20"/>
          <w:szCs w:val="20"/>
        </w:rPr>
      </w:pPr>
      <w:r w:rsidRPr="00C666FA">
        <w:rPr>
          <w:rFonts w:ascii="Arial" w:hAnsi="Arial" w:cs="Arial"/>
          <w:sz w:val="20"/>
          <w:szCs w:val="20"/>
        </w:rPr>
        <w:t xml:space="preserve">b) Business, production and financial investment plan in 2020 </w:t>
      </w:r>
    </w:p>
    <w:p w:rsidR="007624C9" w:rsidRDefault="007624C9" w:rsidP="006907B5">
      <w:pPr>
        <w:spacing w:after="0" w:line="360" w:lineRule="auto"/>
        <w:jc w:val="both"/>
        <w:rPr>
          <w:rFonts w:ascii="Arial" w:hAnsi="Arial" w:cs="Arial"/>
          <w:sz w:val="20"/>
          <w:szCs w:val="20"/>
        </w:rPr>
      </w:pPr>
      <w:r>
        <w:rPr>
          <w:rFonts w:ascii="Arial" w:hAnsi="Arial" w:cs="Arial"/>
          <w:sz w:val="20"/>
          <w:szCs w:val="20"/>
        </w:rPr>
        <w:t>- Revenue plan: VND 430.</w:t>
      </w:r>
      <w:r w:rsidR="00C666FA" w:rsidRPr="00C666FA">
        <w:rPr>
          <w:rFonts w:ascii="Arial" w:hAnsi="Arial" w:cs="Arial"/>
          <w:sz w:val="20"/>
          <w:szCs w:val="20"/>
        </w:rPr>
        <w:t xml:space="preserve">00 billion </w:t>
      </w:r>
    </w:p>
    <w:p w:rsidR="007624C9" w:rsidRDefault="007624C9" w:rsidP="006907B5">
      <w:pPr>
        <w:spacing w:after="0" w:line="360" w:lineRule="auto"/>
        <w:jc w:val="both"/>
        <w:rPr>
          <w:rFonts w:ascii="Arial" w:hAnsi="Arial" w:cs="Arial"/>
          <w:sz w:val="20"/>
          <w:szCs w:val="20"/>
        </w:rPr>
      </w:pPr>
      <w:r>
        <w:rPr>
          <w:rFonts w:ascii="Arial" w:hAnsi="Arial" w:cs="Arial"/>
          <w:sz w:val="20"/>
          <w:szCs w:val="20"/>
        </w:rPr>
        <w:t>-</w:t>
      </w:r>
      <w:r w:rsidR="00C666FA" w:rsidRPr="00C666FA">
        <w:rPr>
          <w:rFonts w:ascii="Arial" w:hAnsi="Arial" w:cs="Arial"/>
          <w:sz w:val="20"/>
          <w:szCs w:val="20"/>
        </w:rPr>
        <w:t xml:space="preserve"> Construction and </w:t>
      </w:r>
      <w:r>
        <w:rPr>
          <w:rFonts w:ascii="Arial" w:hAnsi="Arial" w:cs="Arial"/>
          <w:sz w:val="20"/>
          <w:szCs w:val="20"/>
        </w:rPr>
        <w:t>asset</w:t>
      </w:r>
      <w:r w:rsidRPr="00C666FA">
        <w:rPr>
          <w:rFonts w:ascii="Arial" w:hAnsi="Arial" w:cs="Arial"/>
          <w:sz w:val="20"/>
          <w:szCs w:val="20"/>
        </w:rPr>
        <w:t xml:space="preserve"> </w:t>
      </w:r>
      <w:r>
        <w:rPr>
          <w:rFonts w:ascii="Arial" w:hAnsi="Arial" w:cs="Arial"/>
          <w:sz w:val="20"/>
          <w:szCs w:val="20"/>
        </w:rPr>
        <w:t>procurement plan: VND 10.</w:t>
      </w:r>
      <w:r w:rsidR="00C666FA" w:rsidRPr="00C666FA">
        <w:rPr>
          <w:rFonts w:ascii="Arial" w:hAnsi="Arial" w:cs="Arial"/>
          <w:sz w:val="20"/>
          <w:szCs w:val="20"/>
        </w:rPr>
        <w:t xml:space="preserve">00 billion </w:t>
      </w:r>
    </w:p>
    <w:p w:rsidR="007624C9" w:rsidRDefault="007624C9" w:rsidP="006907B5">
      <w:pPr>
        <w:spacing w:after="0" w:line="360" w:lineRule="auto"/>
        <w:jc w:val="both"/>
        <w:rPr>
          <w:rFonts w:ascii="Arial" w:hAnsi="Arial" w:cs="Arial"/>
          <w:sz w:val="20"/>
          <w:szCs w:val="20"/>
        </w:rPr>
      </w:pPr>
      <w:r>
        <w:rPr>
          <w:rFonts w:ascii="Arial" w:hAnsi="Arial" w:cs="Arial"/>
          <w:sz w:val="20"/>
          <w:szCs w:val="20"/>
        </w:rPr>
        <w:t xml:space="preserve">- Financial investment plan: </w:t>
      </w:r>
      <w:r w:rsidRPr="00C666FA">
        <w:rPr>
          <w:rFonts w:ascii="Arial" w:hAnsi="Arial" w:cs="Arial"/>
          <w:sz w:val="20"/>
          <w:szCs w:val="20"/>
        </w:rPr>
        <w:t>VND</w:t>
      </w:r>
      <w:r>
        <w:rPr>
          <w:rFonts w:ascii="Arial" w:hAnsi="Arial" w:cs="Arial"/>
          <w:sz w:val="20"/>
          <w:szCs w:val="20"/>
        </w:rPr>
        <w:t xml:space="preserve"> 13.</w:t>
      </w:r>
      <w:r w:rsidR="00C666FA" w:rsidRPr="00C666FA">
        <w:rPr>
          <w:rFonts w:ascii="Arial" w:hAnsi="Arial" w:cs="Arial"/>
          <w:sz w:val="20"/>
          <w:szCs w:val="20"/>
        </w:rPr>
        <w:t xml:space="preserve">70 billion </w:t>
      </w:r>
    </w:p>
    <w:p w:rsidR="007624C9" w:rsidRDefault="00C666FA" w:rsidP="006907B5">
      <w:pPr>
        <w:spacing w:after="0" w:line="360" w:lineRule="auto"/>
        <w:jc w:val="both"/>
        <w:rPr>
          <w:rFonts w:ascii="Arial" w:hAnsi="Arial" w:cs="Arial"/>
          <w:sz w:val="20"/>
          <w:szCs w:val="20"/>
        </w:rPr>
      </w:pPr>
      <w:r w:rsidRPr="00C666FA">
        <w:rPr>
          <w:rFonts w:ascii="Arial" w:hAnsi="Arial" w:cs="Arial"/>
          <w:sz w:val="20"/>
          <w:szCs w:val="20"/>
        </w:rPr>
        <w:t xml:space="preserve">Article 2: </w:t>
      </w:r>
      <w:r w:rsidR="007624C9">
        <w:rPr>
          <w:rFonts w:ascii="Arial" w:hAnsi="Arial" w:cs="Arial"/>
          <w:sz w:val="20"/>
          <w:szCs w:val="20"/>
        </w:rPr>
        <w:t>The General Meeting</w:t>
      </w:r>
      <w:r w:rsidRPr="00C666FA">
        <w:rPr>
          <w:rFonts w:ascii="Arial" w:hAnsi="Arial" w:cs="Arial"/>
          <w:sz w:val="20"/>
          <w:szCs w:val="20"/>
        </w:rPr>
        <w:t xml:space="preserve"> approved the results of implementing the 2019 financial plan and assigning the 2020 financial plan to the Company with the following basic targets: </w:t>
      </w:r>
    </w:p>
    <w:p w:rsidR="007624C9" w:rsidRDefault="00C666FA" w:rsidP="006907B5">
      <w:pPr>
        <w:spacing w:after="0" w:line="360" w:lineRule="auto"/>
        <w:jc w:val="both"/>
        <w:rPr>
          <w:rFonts w:ascii="Arial" w:hAnsi="Arial" w:cs="Arial"/>
          <w:sz w:val="20"/>
          <w:szCs w:val="20"/>
        </w:rPr>
      </w:pPr>
      <w:r w:rsidRPr="00C666FA">
        <w:rPr>
          <w:rFonts w:ascii="Arial" w:hAnsi="Arial" w:cs="Arial"/>
          <w:sz w:val="20"/>
          <w:szCs w:val="20"/>
        </w:rPr>
        <w:t xml:space="preserve">a) Results </w:t>
      </w:r>
      <w:r w:rsidR="007624C9">
        <w:rPr>
          <w:rFonts w:ascii="Arial" w:hAnsi="Arial" w:cs="Arial"/>
          <w:sz w:val="20"/>
          <w:szCs w:val="20"/>
        </w:rPr>
        <w:t>of</w:t>
      </w:r>
      <w:r w:rsidRPr="00C666FA">
        <w:rPr>
          <w:rFonts w:ascii="Arial" w:hAnsi="Arial" w:cs="Arial"/>
          <w:sz w:val="20"/>
          <w:szCs w:val="20"/>
        </w:rPr>
        <w:t xml:space="preserve"> implementation of the 2019 financial plan: </w:t>
      </w:r>
    </w:p>
    <w:tbl>
      <w:tblPr>
        <w:tblStyle w:val="TableGrid"/>
        <w:tblW w:w="0" w:type="auto"/>
        <w:tblLook w:val="04A0" w:firstRow="1" w:lastRow="0" w:firstColumn="1" w:lastColumn="0" w:noHBand="0" w:noVBand="1"/>
      </w:tblPr>
      <w:tblGrid>
        <w:gridCol w:w="2394"/>
        <w:gridCol w:w="2394"/>
        <w:gridCol w:w="2394"/>
        <w:gridCol w:w="2394"/>
      </w:tblGrid>
      <w:tr w:rsidR="007624C9" w:rsidTr="00E91258">
        <w:tc>
          <w:tcPr>
            <w:tcW w:w="2394" w:type="dxa"/>
          </w:tcPr>
          <w:p w:rsidR="007624C9" w:rsidRDefault="007624C9" w:rsidP="00E91258">
            <w:pPr>
              <w:spacing w:line="360" w:lineRule="auto"/>
              <w:jc w:val="both"/>
              <w:rPr>
                <w:rFonts w:ascii="Arial" w:hAnsi="Arial" w:cs="Arial"/>
                <w:sz w:val="20"/>
                <w:szCs w:val="20"/>
              </w:rPr>
            </w:pPr>
            <w:r>
              <w:rPr>
                <w:rFonts w:ascii="Arial" w:hAnsi="Arial" w:cs="Arial"/>
                <w:sz w:val="20"/>
                <w:szCs w:val="20"/>
              </w:rPr>
              <w:t>Indicator</w:t>
            </w:r>
          </w:p>
        </w:tc>
        <w:tc>
          <w:tcPr>
            <w:tcW w:w="2394" w:type="dxa"/>
          </w:tcPr>
          <w:p w:rsidR="007624C9" w:rsidRDefault="007624C9" w:rsidP="00E91258">
            <w:pPr>
              <w:spacing w:line="360" w:lineRule="auto"/>
              <w:jc w:val="both"/>
              <w:rPr>
                <w:rFonts w:ascii="Arial" w:hAnsi="Arial" w:cs="Arial"/>
                <w:sz w:val="20"/>
                <w:szCs w:val="20"/>
              </w:rPr>
            </w:pPr>
            <w:r>
              <w:rPr>
                <w:rFonts w:ascii="Arial" w:hAnsi="Arial" w:cs="Arial"/>
                <w:sz w:val="20"/>
                <w:szCs w:val="20"/>
              </w:rPr>
              <w:t>Plan 2019</w:t>
            </w:r>
          </w:p>
        </w:tc>
        <w:tc>
          <w:tcPr>
            <w:tcW w:w="2394" w:type="dxa"/>
          </w:tcPr>
          <w:p w:rsidR="007624C9" w:rsidRDefault="007624C9" w:rsidP="00E91258">
            <w:pPr>
              <w:spacing w:line="360" w:lineRule="auto"/>
              <w:jc w:val="both"/>
              <w:rPr>
                <w:rFonts w:ascii="Arial" w:hAnsi="Arial" w:cs="Arial"/>
                <w:sz w:val="20"/>
                <w:szCs w:val="20"/>
              </w:rPr>
            </w:pPr>
            <w:r>
              <w:rPr>
                <w:rFonts w:ascii="Arial" w:hAnsi="Arial" w:cs="Arial"/>
                <w:sz w:val="20"/>
                <w:szCs w:val="20"/>
              </w:rPr>
              <w:t>Realization</w:t>
            </w:r>
          </w:p>
        </w:tc>
        <w:tc>
          <w:tcPr>
            <w:tcW w:w="2394" w:type="dxa"/>
          </w:tcPr>
          <w:p w:rsidR="007624C9" w:rsidRDefault="007624C9" w:rsidP="00E91258">
            <w:pPr>
              <w:spacing w:line="360" w:lineRule="auto"/>
              <w:jc w:val="both"/>
              <w:rPr>
                <w:rFonts w:ascii="Arial" w:hAnsi="Arial" w:cs="Arial"/>
                <w:sz w:val="20"/>
                <w:szCs w:val="20"/>
              </w:rPr>
            </w:pPr>
            <w:r>
              <w:rPr>
                <w:rFonts w:ascii="Arial" w:hAnsi="Arial" w:cs="Arial"/>
                <w:sz w:val="20"/>
                <w:szCs w:val="20"/>
              </w:rPr>
              <w:t>Rate %</w:t>
            </w:r>
          </w:p>
        </w:tc>
      </w:tr>
      <w:tr w:rsidR="007624C9" w:rsidTr="00E91258">
        <w:tc>
          <w:tcPr>
            <w:tcW w:w="2394" w:type="dxa"/>
          </w:tcPr>
          <w:p w:rsidR="007624C9" w:rsidRDefault="007624C9" w:rsidP="00E91258">
            <w:pPr>
              <w:spacing w:line="360" w:lineRule="auto"/>
              <w:jc w:val="both"/>
              <w:rPr>
                <w:rFonts w:ascii="Arial" w:hAnsi="Arial" w:cs="Arial"/>
                <w:sz w:val="20"/>
                <w:szCs w:val="20"/>
              </w:rPr>
            </w:pPr>
            <w:r w:rsidRPr="00C666FA">
              <w:rPr>
                <w:rFonts w:ascii="Arial" w:hAnsi="Arial" w:cs="Arial"/>
                <w:sz w:val="20"/>
                <w:szCs w:val="20"/>
              </w:rPr>
              <w:t>Charter capital</w:t>
            </w:r>
          </w:p>
        </w:tc>
        <w:tc>
          <w:tcPr>
            <w:tcW w:w="2394" w:type="dxa"/>
          </w:tcPr>
          <w:p w:rsidR="007624C9" w:rsidRDefault="007624C9" w:rsidP="00E91258">
            <w:pPr>
              <w:spacing w:line="360" w:lineRule="auto"/>
              <w:jc w:val="both"/>
              <w:rPr>
                <w:rFonts w:ascii="Arial" w:hAnsi="Arial" w:cs="Arial"/>
                <w:sz w:val="20"/>
                <w:szCs w:val="20"/>
              </w:rPr>
            </w:pPr>
            <w:r>
              <w:rPr>
                <w:rFonts w:ascii="Arial" w:hAnsi="Arial" w:cs="Arial"/>
                <w:sz w:val="20"/>
                <w:szCs w:val="20"/>
              </w:rPr>
              <w:t>VND 82.</w:t>
            </w:r>
            <w:r w:rsidRPr="00C666FA">
              <w:rPr>
                <w:rFonts w:ascii="Arial" w:hAnsi="Arial" w:cs="Arial"/>
                <w:sz w:val="20"/>
                <w:szCs w:val="20"/>
              </w:rPr>
              <w:t>76 billion</w:t>
            </w:r>
          </w:p>
        </w:tc>
        <w:tc>
          <w:tcPr>
            <w:tcW w:w="2394" w:type="dxa"/>
          </w:tcPr>
          <w:p w:rsidR="007624C9" w:rsidRDefault="007624C9" w:rsidP="00E91258">
            <w:pPr>
              <w:spacing w:line="360" w:lineRule="auto"/>
              <w:jc w:val="both"/>
              <w:rPr>
                <w:rFonts w:ascii="Arial" w:hAnsi="Arial" w:cs="Arial"/>
                <w:sz w:val="20"/>
                <w:szCs w:val="20"/>
              </w:rPr>
            </w:pPr>
            <w:r>
              <w:rPr>
                <w:rFonts w:ascii="Arial" w:hAnsi="Arial" w:cs="Arial"/>
                <w:sz w:val="20"/>
                <w:szCs w:val="20"/>
              </w:rPr>
              <w:t>VND 82.</w:t>
            </w:r>
            <w:r w:rsidRPr="00C666FA">
              <w:rPr>
                <w:rFonts w:ascii="Arial" w:hAnsi="Arial" w:cs="Arial"/>
                <w:sz w:val="20"/>
                <w:szCs w:val="20"/>
              </w:rPr>
              <w:t>76 billion</w:t>
            </w:r>
          </w:p>
        </w:tc>
        <w:tc>
          <w:tcPr>
            <w:tcW w:w="2394" w:type="dxa"/>
          </w:tcPr>
          <w:p w:rsidR="007624C9" w:rsidRDefault="007624C9" w:rsidP="00E91258">
            <w:pPr>
              <w:spacing w:line="360" w:lineRule="auto"/>
              <w:jc w:val="both"/>
              <w:rPr>
                <w:rFonts w:ascii="Arial" w:hAnsi="Arial" w:cs="Arial"/>
                <w:sz w:val="20"/>
                <w:szCs w:val="20"/>
              </w:rPr>
            </w:pPr>
            <w:r>
              <w:rPr>
                <w:rFonts w:ascii="Arial" w:hAnsi="Arial" w:cs="Arial"/>
                <w:sz w:val="20"/>
                <w:szCs w:val="20"/>
              </w:rPr>
              <w:t>100.</w:t>
            </w:r>
            <w:r w:rsidRPr="00C666FA">
              <w:rPr>
                <w:rFonts w:ascii="Arial" w:hAnsi="Arial" w:cs="Arial"/>
                <w:sz w:val="20"/>
                <w:szCs w:val="20"/>
              </w:rPr>
              <w:t>00%</w:t>
            </w:r>
          </w:p>
        </w:tc>
      </w:tr>
      <w:tr w:rsidR="007624C9" w:rsidTr="00E91258">
        <w:tc>
          <w:tcPr>
            <w:tcW w:w="2394" w:type="dxa"/>
          </w:tcPr>
          <w:p w:rsidR="007624C9" w:rsidRDefault="007624C9" w:rsidP="00E91258">
            <w:pPr>
              <w:spacing w:line="360" w:lineRule="auto"/>
              <w:jc w:val="both"/>
              <w:rPr>
                <w:rFonts w:ascii="Arial" w:hAnsi="Arial" w:cs="Arial"/>
                <w:sz w:val="20"/>
                <w:szCs w:val="20"/>
              </w:rPr>
            </w:pPr>
            <w:r w:rsidRPr="00C666FA">
              <w:rPr>
                <w:rFonts w:ascii="Arial" w:hAnsi="Arial" w:cs="Arial"/>
                <w:sz w:val="20"/>
                <w:szCs w:val="20"/>
              </w:rPr>
              <w:t>Revenue in 2019</w:t>
            </w:r>
          </w:p>
        </w:tc>
        <w:tc>
          <w:tcPr>
            <w:tcW w:w="2394" w:type="dxa"/>
          </w:tcPr>
          <w:p w:rsidR="007624C9" w:rsidRDefault="007624C9" w:rsidP="00E91258">
            <w:pPr>
              <w:spacing w:line="360" w:lineRule="auto"/>
              <w:jc w:val="both"/>
              <w:rPr>
                <w:rFonts w:ascii="Arial" w:hAnsi="Arial" w:cs="Arial"/>
                <w:sz w:val="20"/>
                <w:szCs w:val="20"/>
              </w:rPr>
            </w:pPr>
            <w:r>
              <w:rPr>
                <w:rFonts w:ascii="Arial" w:hAnsi="Arial" w:cs="Arial"/>
                <w:sz w:val="20"/>
                <w:szCs w:val="20"/>
              </w:rPr>
              <w:t>VND 390.</w:t>
            </w:r>
            <w:r w:rsidRPr="00C666FA">
              <w:rPr>
                <w:rFonts w:ascii="Arial" w:hAnsi="Arial" w:cs="Arial"/>
                <w:sz w:val="20"/>
                <w:szCs w:val="20"/>
              </w:rPr>
              <w:t>00 billion</w:t>
            </w:r>
          </w:p>
        </w:tc>
        <w:tc>
          <w:tcPr>
            <w:tcW w:w="2394" w:type="dxa"/>
          </w:tcPr>
          <w:p w:rsidR="007624C9" w:rsidRDefault="007624C9" w:rsidP="00E91258">
            <w:pPr>
              <w:spacing w:line="360" w:lineRule="auto"/>
              <w:jc w:val="both"/>
              <w:rPr>
                <w:rFonts w:ascii="Arial" w:hAnsi="Arial" w:cs="Arial"/>
                <w:sz w:val="20"/>
                <w:szCs w:val="20"/>
              </w:rPr>
            </w:pPr>
            <w:r>
              <w:rPr>
                <w:rFonts w:ascii="Arial" w:hAnsi="Arial" w:cs="Arial"/>
                <w:sz w:val="20"/>
                <w:szCs w:val="20"/>
              </w:rPr>
              <w:t>VND 392.</w:t>
            </w:r>
            <w:r w:rsidRPr="00C666FA">
              <w:rPr>
                <w:rFonts w:ascii="Arial" w:hAnsi="Arial" w:cs="Arial"/>
                <w:sz w:val="20"/>
                <w:szCs w:val="20"/>
              </w:rPr>
              <w:t>06 billion</w:t>
            </w:r>
          </w:p>
        </w:tc>
        <w:tc>
          <w:tcPr>
            <w:tcW w:w="2394" w:type="dxa"/>
          </w:tcPr>
          <w:p w:rsidR="007624C9" w:rsidRDefault="007624C9" w:rsidP="00E91258">
            <w:pPr>
              <w:spacing w:line="360" w:lineRule="auto"/>
              <w:jc w:val="both"/>
              <w:rPr>
                <w:rFonts w:ascii="Arial" w:hAnsi="Arial" w:cs="Arial"/>
                <w:sz w:val="20"/>
                <w:szCs w:val="20"/>
              </w:rPr>
            </w:pPr>
            <w:r>
              <w:rPr>
                <w:rFonts w:ascii="Arial" w:hAnsi="Arial" w:cs="Arial"/>
                <w:sz w:val="20"/>
                <w:szCs w:val="20"/>
              </w:rPr>
              <w:t>100.</w:t>
            </w:r>
            <w:r w:rsidRPr="00C666FA">
              <w:rPr>
                <w:rFonts w:ascii="Arial" w:hAnsi="Arial" w:cs="Arial"/>
                <w:sz w:val="20"/>
                <w:szCs w:val="20"/>
              </w:rPr>
              <w:t>53%</w:t>
            </w:r>
          </w:p>
        </w:tc>
      </w:tr>
      <w:tr w:rsidR="007624C9" w:rsidTr="00E91258">
        <w:tc>
          <w:tcPr>
            <w:tcW w:w="2394" w:type="dxa"/>
          </w:tcPr>
          <w:p w:rsidR="007624C9" w:rsidRDefault="007624C9" w:rsidP="00E91258">
            <w:pPr>
              <w:spacing w:line="360" w:lineRule="auto"/>
              <w:jc w:val="both"/>
              <w:rPr>
                <w:rFonts w:ascii="Arial" w:hAnsi="Arial" w:cs="Arial"/>
                <w:sz w:val="20"/>
                <w:szCs w:val="20"/>
              </w:rPr>
            </w:pPr>
            <w:r w:rsidRPr="00C666FA">
              <w:rPr>
                <w:rFonts w:ascii="Arial" w:hAnsi="Arial" w:cs="Arial"/>
                <w:sz w:val="20"/>
                <w:szCs w:val="20"/>
              </w:rPr>
              <w:t>Profit before tax</w:t>
            </w:r>
          </w:p>
        </w:tc>
        <w:tc>
          <w:tcPr>
            <w:tcW w:w="2394" w:type="dxa"/>
          </w:tcPr>
          <w:p w:rsidR="007624C9" w:rsidRDefault="007624C9" w:rsidP="00E91258">
            <w:pPr>
              <w:spacing w:line="360" w:lineRule="auto"/>
              <w:jc w:val="both"/>
              <w:rPr>
                <w:rFonts w:ascii="Arial" w:hAnsi="Arial" w:cs="Arial"/>
                <w:sz w:val="20"/>
                <w:szCs w:val="20"/>
              </w:rPr>
            </w:pPr>
            <w:r>
              <w:rPr>
                <w:rFonts w:ascii="Arial" w:hAnsi="Arial" w:cs="Arial"/>
                <w:sz w:val="20"/>
                <w:szCs w:val="20"/>
              </w:rPr>
              <w:t xml:space="preserve">VND </w:t>
            </w:r>
            <w:r w:rsidRPr="00C666FA">
              <w:rPr>
                <w:rFonts w:ascii="Arial" w:hAnsi="Arial" w:cs="Arial"/>
                <w:sz w:val="20"/>
                <w:szCs w:val="20"/>
              </w:rPr>
              <w:t>20</w:t>
            </w:r>
            <w:r>
              <w:rPr>
                <w:rFonts w:ascii="Arial" w:hAnsi="Arial" w:cs="Arial"/>
                <w:sz w:val="20"/>
                <w:szCs w:val="20"/>
              </w:rPr>
              <w:t>.</w:t>
            </w:r>
            <w:r w:rsidRPr="00C666FA">
              <w:rPr>
                <w:rFonts w:ascii="Arial" w:hAnsi="Arial" w:cs="Arial"/>
                <w:sz w:val="20"/>
                <w:szCs w:val="20"/>
              </w:rPr>
              <w:t>00 billion</w:t>
            </w:r>
          </w:p>
        </w:tc>
        <w:tc>
          <w:tcPr>
            <w:tcW w:w="2394" w:type="dxa"/>
          </w:tcPr>
          <w:p w:rsidR="007624C9" w:rsidRDefault="007624C9" w:rsidP="00E91258">
            <w:pPr>
              <w:spacing w:line="360" w:lineRule="auto"/>
              <w:jc w:val="both"/>
              <w:rPr>
                <w:rFonts w:ascii="Arial" w:hAnsi="Arial" w:cs="Arial"/>
                <w:sz w:val="20"/>
                <w:szCs w:val="20"/>
              </w:rPr>
            </w:pPr>
            <w:r>
              <w:rPr>
                <w:rFonts w:ascii="Arial" w:hAnsi="Arial" w:cs="Arial"/>
                <w:sz w:val="20"/>
                <w:szCs w:val="20"/>
              </w:rPr>
              <w:t>VND 23.</w:t>
            </w:r>
            <w:r w:rsidRPr="00C666FA">
              <w:rPr>
                <w:rFonts w:ascii="Arial" w:hAnsi="Arial" w:cs="Arial"/>
                <w:sz w:val="20"/>
                <w:szCs w:val="20"/>
              </w:rPr>
              <w:t>01 billion</w:t>
            </w:r>
          </w:p>
        </w:tc>
        <w:tc>
          <w:tcPr>
            <w:tcW w:w="2394" w:type="dxa"/>
          </w:tcPr>
          <w:p w:rsidR="007624C9" w:rsidRDefault="007624C9" w:rsidP="00E91258">
            <w:pPr>
              <w:spacing w:line="360" w:lineRule="auto"/>
              <w:jc w:val="both"/>
              <w:rPr>
                <w:rFonts w:ascii="Arial" w:hAnsi="Arial" w:cs="Arial"/>
                <w:sz w:val="20"/>
                <w:szCs w:val="20"/>
              </w:rPr>
            </w:pPr>
            <w:r>
              <w:rPr>
                <w:rFonts w:ascii="Arial" w:hAnsi="Arial" w:cs="Arial"/>
                <w:sz w:val="20"/>
                <w:szCs w:val="20"/>
              </w:rPr>
              <w:t>115.</w:t>
            </w:r>
            <w:r w:rsidRPr="00C666FA">
              <w:rPr>
                <w:rFonts w:ascii="Arial" w:hAnsi="Arial" w:cs="Arial"/>
                <w:sz w:val="20"/>
                <w:szCs w:val="20"/>
              </w:rPr>
              <w:t>06%</w:t>
            </w:r>
          </w:p>
        </w:tc>
      </w:tr>
      <w:tr w:rsidR="007624C9" w:rsidTr="00E91258">
        <w:tc>
          <w:tcPr>
            <w:tcW w:w="2394" w:type="dxa"/>
          </w:tcPr>
          <w:p w:rsidR="007624C9" w:rsidRPr="00C666FA" w:rsidRDefault="007624C9" w:rsidP="00E91258">
            <w:pPr>
              <w:spacing w:line="360" w:lineRule="auto"/>
              <w:jc w:val="both"/>
              <w:rPr>
                <w:rFonts w:ascii="Arial" w:hAnsi="Arial" w:cs="Arial"/>
                <w:sz w:val="20"/>
                <w:szCs w:val="20"/>
              </w:rPr>
            </w:pPr>
            <w:r w:rsidRPr="00C666FA">
              <w:rPr>
                <w:rFonts w:ascii="Arial" w:hAnsi="Arial" w:cs="Arial"/>
                <w:sz w:val="20"/>
                <w:szCs w:val="20"/>
              </w:rPr>
              <w:t>Profit after tax</w:t>
            </w:r>
          </w:p>
        </w:tc>
        <w:tc>
          <w:tcPr>
            <w:tcW w:w="2394" w:type="dxa"/>
          </w:tcPr>
          <w:p w:rsidR="007624C9" w:rsidRDefault="007624C9" w:rsidP="00E91258">
            <w:pPr>
              <w:spacing w:line="360" w:lineRule="auto"/>
              <w:jc w:val="both"/>
              <w:rPr>
                <w:rFonts w:ascii="Arial" w:hAnsi="Arial" w:cs="Arial"/>
                <w:sz w:val="20"/>
                <w:szCs w:val="20"/>
              </w:rPr>
            </w:pPr>
            <w:r>
              <w:rPr>
                <w:rFonts w:ascii="Arial" w:hAnsi="Arial" w:cs="Arial"/>
                <w:sz w:val="20"/>
                <w:szCs w:val="20"/>
              </w:rPr>
              <w:t>VND 16.</w:t>
            </w:r>
            <w:r w:rsidRPr="00C666FA">
              <w:rPr>
                <w:rFonts w:ascii="Arial" w:hAnsi="Arial" w:cs="Arial"/>
                <w:sz w:val="20"/>
                <w:szCs w:val="20"/>
              </w:rPr>
              <w:t>00 billion</w:t>
            </w:r>
          </w:p>
        </w:tc>
        <w:tc>
          <w:tcPr>
            <w:tcW w:w="2394" w:type="dxa"/>
          </w:tcPr>
          <w:p w:rsidR="007624C9" w:rsidRDefault="007624C9" w:rsidP="00E91258">
            <w:pPr>
              <w:spacing w:line="360" w:lineRule="auto"/>
              <w:jc w:val="both"/>
              <w:rPr>
                <w:rFonts w:ascii="Arial" w:hAnsi="Arial" w:cs="Arial"/>
                <w:sz w:val="20"/>
                <w:szCs w:val="20"/>
              </w:rPr>
            </w:pPr>
            <w:r>
              <w:rPr>
                <w:rFonts w:ascii="Arial" w:hAnsi="Arial" w:cs="Arial"/>
                <w:sz w:val="20"/>
                <w:szCs w:val="20"/>
              </w:rPr>
              <w:t>VND 16.</w:t>
            </w:r>
            <w:r w:rsidRPr="00C666FA">
              <w:rPr>
                <w:rFonts w:ascii="Arial" w:hAnsi="Arial" w:cs="Arial"/>
                <w:sz w:val="20"/>
                <w:szCs w:val="20"/>
              </w:rPr>
              <w:t>92 billion</w:t>
            </w:r>
          </w:p>
        </w:tc>
        <w:tc>
          <w:tcPr>
            <w:tcW w:w="2394" w:type="dxa"/>
          </w:tcPr>
          <w:p w:rsidR="007624C9" w:rsidRDefault="007624C9" w:rsidP="00E91258">
            <w:pPr>
              <w:spacing w:line="360" w:lineRule="auto"/>
              <w:jc w:val="both"/>
              <w:rPr>
                <w:rFonts w:ascii="Arial" w:hAnsi="Arial" w:cs="Arial"/>
                <w:sz w:val="20"/>
                <w:szCs w:val="20"/>
              </w:rPr>
            </w:pPr>
            <w:r>
              <w:rPr>
                <w:rFonts w:ascii="Arial" w:hAnsi="Arial" w:cs="Arial"/>
                <w:sz w:val="20"/>
                <w:szCs w:val="20"/>
              </w:rPr>
              <w:t>105.74</w:t>
            </w:r>
            <w:r w:rsidRPr="00C666FA">
              <w:rPr>
                <w:rFonts w:ascii="Arial" w:hAnsi="Arial" w:cs="Arial"/>
                <w:sz w:val="20"/>
                <w:szCs w:val="20"/>
              </w:rPr>
              <w:t>%</w:t>
            </w:r>
          </w:p>
        </w:tc>
      </w:tr>
    </w:tbl>
    <w:p w:rsidR="007624C9" w:rsidRDefault="007624C9" w:rsidP="006907B5">
      <w:pPr>
        <w:spacing w:after="0" w:line="360" w:lineRule="auto"/>
        <w:jc w:val="both"/>
        <w:rPr>
          <w:rFonts w:ascii="Arial" w:hAnsi="Arial" w:cs="Arial"/>
          <w:sz w:val="20"/>
          <w:szCs w:val="20"/>
        </w:rPr>
      </w:pPr>
    </w:p>
    <w:p w:rsidR="00E3356D" w:rsidRDefault="00E3356D" w:rsidP="006907B5">
      <w:pPr>
        <w:spacing w:after="0" w:line="360" w:lineRule="auto"/>
        <w:jc w:val="both"/>
        <w:rPr>
          <w:rFonts w:ascii="Arial" w:hAnsi="Arial" w:cs="Arial"/>
          <w:sz w:val="20"/>
          <w:szCs w:val="20"/>
        </w:rPr>
      </w:pPr>
      <w:r>
        <w:rPr>
          <w:rFonts w:ascii="Arial" w:hAnsi="Arial" w:cs="Arial"/>
          <w:sz w:val="20"/>
          <w:szCs w:val="20"/>
        </w:rPr>
        <w:t>b) Financial plan for 2020:</w:t>
      </w:r>
    </w:p>
    <w:p w:rsidR="00E3356D" w:rsidRDefault="00E3356D" w:rsidP="006907B5">
      <w:pPr>
        <w:spacing w:after="0" w:line="360" w:lineRule="auto"/>
        <w:jc w:val="both"/>
        <w:rPr>
          <w:rFonts w:ascii="Arial" w:hAnsi="Arial" w:cs="Arial"/>
          <w:sz w:val="20"/>
          <w:szCs w:val="20"/>
        </w:rPr>
      </w:pPr>
      <w:r>
        <w:rPr>
          <w:rFonts w:ascii="Arial" w:hAnsi="Arial" w:cs="Arial"/>
          <w:sz w:val="20"/>
          <w:szCs w:val="20"/>
        </w:rPr>
        <w:t xml:space="preserve">- </w:t>
      </w:r>
      <w:r w:rsidRPr="00E3356D">
        <w:rPr>
          <w:rFonts w:ascii="Arial" w:hAnsi="Arial" w:cs="Arial"/>
          <w:sz w:val="20"/>
          <w:szCs w:val="20"/>
        </w:rPr>
        <w:t xml:space="preserve">Total revenue: </w:t>
      </w:r>
      <w:r w:rsidRPr="00E3356D">
        <w:rPr>
          <w:rFonts w:ascii="Arial" w:hAnsi="Arial" w:cs="Arial"/>
          <w:sz w:val="20"/>
          <w:szCs w:val="20"/>
        </w:rPr>
        <w:t>VND</w:t>
      </w:r>
      <w:r w:rsidRPr="00E3356D">
        <w:rPr>
          <w:rFonts w:ascii="Arial" w:hAnsi="Arial" w:cs="Arial"/>
          <w:sz w:val="20"/>
          <w:szCs w:val="20"/>
        </w:rPr>
        <w:t xml:space="preserve"> </w:t>
      </w:r>
      <w:r>
        <w:rPr>
          <w:rFonts w:ascii="Arial" w:hAnsi="Arial" w:cs="Arial"/>
          <w:sz w:val="20"/>
          <w:szCs w:val="20"/>
        </w:rPr>
        <w:t>430.</w:t>
      </w:r>
      <w:r w:rsidRPr="00E3356D">
        <w:rPr>
          <w:rFonts w:ascii="Arial" w:hAnsi="Arial" w:cs="Arial"/>
          <w:sz w:val="20"/>
          <w:szCs w:val="20"/>
        </w:rPr>
        <w:t xml:space="preserve">00 billion </w:t>
      </w:r>
    </w:p>
    <w:p w:rsidR="00E3356D" w:rsidRDefault="00E3356D" w:rsidP="006907B5">
      <w:pPr>
        <w:spacing w:after="0" w:line="360" w:lineRule="auto"/>
        <w:jc w:val="both"/>
        <w:rPr>
          <w:rFonts w:ascii="Arial" w:hAnsi="Arial" w:cs="Arial"/>
          <w:sz w:val="20"/>
          <w:szCs w:val="20"/>
        </w:rPr>
      </w:pPr>
      <w:r>
        <w:rPr>
          <w:rFonts w:ascii="Arial" w:hAnsi="Arial" w:cs="Arial"/>
          <w:sz w:val="20"/>
          <w:szCs w:val="20"/>
        </w:rPr>
        <w:t>-</w:t>
      </w:r>
      <w:r w:rsidRPr="00E3356D">
        <w:rPr>
          <w:rFonts w:ascii="Arial" w:hAnsi="Arial" w:cs="Arial"/>
          <w:sz w:val="20"/>
          <w:szCs w:val="20"/>
        </w:rPr>
        <w:t xml:space="preserve"> Profit after tax: </w:t>
      </w:r>
      <w:r>
        <w:rPr>
          <w:rFonts w:ascii="Arial" w:hAnsi="Arial" w:cs="Arial"/>
          <w:sz w:val="20"/>
          <w:szCs w:val="20"/>
        </w:rPr>
        <w:t>VND 19.</w:t>
      </w:r>
      <w:r w:rsidRPr="00E3356D">
        <w:rPr>
          <w:rFonts w:ascii="Arial" w:hAnsi="Arial" w:cs="Arial"/>
          <w:sz w:val="20"/>
          <w:szCs w:val="20"/>
        </w:rPr>
        <w:t xml:space="preserve">20 billion </w:t>
      </w:r>
    </w:p>
    <w:p w:rsidR="00E3356D" w:rsidRDefault="00E3356D" w:rsidP="006907B5">
      <w:pPr>
        <w:spacing w:after="0" w:line="360" w:lineRule="auto"/>
        <w:jc w:val="both"/>
        <w:rPr>
          <w:rFonts w:ascii="Arial" w:hAnsi="Arial" w:cs="Arial"/>
          <w:sz w:val="20"/>
          <w:szCs w:val="20"/>
        </w:rPr>
      </w:pPr>
      <w:r w:rsidRPr="00E3356D">
        <w:rPr>
          <w:rFonts w:ascii="Arial" w:hAnsi="Arial" w:cs="Arial"/>
          <w:sz w:val="20"/>
          <w:szCs w:val="20"/>
        </w:rPr>
        <w:t xml:space="preserve">Article 3: </w:t>
      </w:r>
      <w:r>
        <w:rPr>
          <w:rFonts w:ascii="Arial" w:hAnsi="Arial" w:cs="Arial"/>
          <w:sz w:val="20"/>
          <w:szCs w:val="20"/>
        </w:rPr>
        <w:t>The General Meeting of Shareholders approved</w:t>
      </w:r>
      <w:r w:rsidRPr="00E3356D">
        <w:rPr>
          <w:rFonts w:ascii="Arial" w:hAnsi="Arial" w:cs="Arial"/>
          <w:sz w:val="20"/>
          <w:szCs w:val="20"/>
        </w:rPr>
        <w:t xml:space="preserve">: Profit distribution plan for </w:t>
      </w:r>
      <w:r>
        <w:rPr>
          <w:rFonts w:ascii="Arial" w:hAnsi="Arial" w:cs="Arial"/>
          <w:sz w:val="20"/>
          <w:szCs w:val="20"/>
        </w:rPr>
        <w:t>2019 and Profit sharing plan of</w:t>
      </w:r>
      <w:r w:rsidRPr="00E3356D">
        <w:rPr>
          <w:rFonts w:ascii="Arial" w:hAnsi="Arial" w:cs="Arial"/>
          <w:sz w:val="20"/>
          <w:szCs w:val="20"/>
        </w:rPr>
        <w:t xml:space="preserve"> the</w:t>
      </w:r>
      <w:r>
        <w:rPr>
          <w:rFonts w:ascii="Arial" w:hAnsi="Arial" w:cs="Arial"/>
          <w:sz w:val="20"/>
          <w:szCs w:val="20"/>
        </w:rPr>
        <w:t xml:space="preserve"> Company for 2020</w:t>
      </w:r>
      <w:r w:rsidRPr="00E3356D">
        <w:rPr>
          <w:rFonts w:ascii="Arial" w:hAnsi="Arial" w:cs="Arial"/>
          <w:sz w:val="20"/>
          <w:szCs w:val="20"/>
        </w:rPr>
        <w:t xml:space="preserve"> as follows: </w:t>
      </w:r>
    </w:p>
    <w:p w:rsidR="00E3356D" w:rsidRDefault="00E3356D" w:rsidP="006907B5">
      <w:pPr>
        <w:spacing w:after="0" w:line="360" w:lineRule="auto"/>
        <w:jc w:val="both"/>
        <w:rPr>
          <w:rFonts w:ascii="Arial" w:hAnsi="Arial" w:cs="Arial"/>
          <w:sz w:val="20"/>
          <w:szCs w:val="20"/>
        </w:rPr>
      </w:pPr>
      <w:r>
        <w:rPr>
          <w:rFonts w:ascii="Arial" w:hAnsi="Arial" w:cs="Arial"/>
          <w:sz w:val="20"/>
          <w:szCs w:val="20"/>
        </w:rPr>
        <w:t xml:space="preserve">1. </w:t>
      </w:r>
      <w:r w:rsidRPr="00E3356D">
        <w:rPr>
          <w:rFonts w:ascii="Arial" w:hAnsi="Arial" w:cs="Arial"/>
          <w:sz w:val="20"/>
          <w:szCs w:val="20"/>
        </w:rPr>
        <w:t xml:space="preserve">Profit distribution plan for 2019: </w:t>
      </w:r>
    </w:p>
    <w:p w:rsidR="00E3356D" w:rsidRDefault="00E3356D" w:rsidP="006907B5">
      <w:pPr>
        <w:spacing w:after="0" w:line="360" w:lineRule="auto"/>
        <w:jc w:val="both"/>
        <w:rPr>
          <w:rFonts w:ascii="Arial" w:hAnsi="Arial" w:cs="Arial"/>
          <w:sz w:val="20"/>
          <w:szCs w:val="20"/>
        </w:rPr>
      </w:pPr>
      <w:r>
        <w:rPr>
          <w:rFonts w:ascii="Arial" w:hAnsi="Arial" w:cs="Arial"/>
          <w:sz w:val="20"/>
          <w:szCs w:val="20"/>
        </w:rPr>
        <w:t>1.1 Profit distributed: VND 17,</w:t>
      </w:r>
      <w:r w:rsidRPr="00E3356D">
        <w:rPr>
          <w:rFonts w:ascii="Arial" w:hAnsi="Arial" w:cs="Arial"/>
          <w:sz w:val="20"/>
          <w:szCs w:val="20"/>
        </w:rPr>
        <w:t xml:space="preserve">865 million </w:t>
      </w:r>
    </w:p>
    <w:p w:rsidR="00E3356D" w:rsidRDefault="00E3356D" w:rsidP="006907B5">
      <w:pPr>
        <w:spacing w:after="0" w:line="360" w:lineRule="auto"/>
        <w:jc w:val="both"/>
        <w:rPr>
          <w:rFonts w:ascii="Arial" w:hAnsi="Arial" w:cs="Arial"/>
          <w:sz w:val="20"/>
          <w:szCs w:val="20"/>
        </w:rPr>
      </w:pPr>
      <w:r>
        <w:rPr>
          <w:rFonts w:ascii="Arial" w:hAnsi="Arial" w:cs="Arial"/>
          <w:sz w:val="20"/>
          <w:szCs w:val="20"/>
        </w:rPr>
        <w:t>1.</w:t>
      </w:r>
      <w:r w:rsidRPr="00E3356D">
        <w:rPr>
          <w:rFonts w:ascii="Arial" w:hAnsi="Arial" w:cs="Arial"/>
          <w:sz w:val="20"/>
          <w:szCs w:val="20"/>
        </w:rPr>
        <w:t xml:space="preserve">2 Profit distribution: </w:t>
      </w:r>
    </w:p>
    <w:p w:rsidR="00E3356D" w:rsidRDefault="00E3356D" w:rsidP="006907B5">
      <w:pPr>
        <w:spacing w:after="0" w:line="360" w:lineRule="auto"/>
        <w:jc w:val="both"/>
        <w:rPr>
          <w:rFonts w:ascii="Arial" w:hAnsi="Arial" w:cs="Arial"/>
          <w:sz w:val="20"/>
          <w:szCs w:val="20"/>
        </w:rPr>
      </w:pPr>
      <w:r w:rsidRPr="00E3356D">
        <w:rPr>
          <w:rFonts w:ascii="Arial" w:hAnsi="Arial" w:cs="Arial"/>
          <w:sz w:val="20"/>
          <w:szCs w:val="20"/>
        </w:rPr>
        <w:t xml:space="preserve">a) Deduction for the Bonus and Welfare Fund </w:t>
      </w:r>
      <w:r>
        <w:rPr>
          <w:rFonts w:ascii="Arial" w:hAnsi="Arial" w:cs="Arial"/>
          <w:sz w:val="20"/>
          <w:szCs w:val="20"/>
        </w:rPr>
        <w:t>(10% of profit after tax)</w:t>
      </w:r>
      <w:r w:rsidRPr="00E3356D">
        <w:rPr>
          <w:rFonts w:ascii="Arial" w:hAnsi="Arial" w:cs="Arial"/>
          <w:sz w:val="20"/>
          <w:szCs w:val="20"/>
        </w:rPr>
        <w:t xml:space="preserve">: </w:t>
      </w:r>
      <w:r w:rsidRPr="00E3356D">
        <w:rPr>
          <w:rFonts w:ascii="Arial" w:hAnsi="Arial" w:cs="Arial"/>
          <w:sz w:val="20"/>
          <w:szCs w:val="20"/>
        </w:rPr>
        <w:t>VND</w:t>
      </w:r>
      <w:r w:rsidRPr="00E3356D">
        <w:rPr>
          <w:rFonts w:ascii="Arial" w:hAnsi="Arial" w:cs="Arial"/>
          <w:sz w:val="20"/>
          <w:szCs w:val="20"/>
        </w:rPr>
        <w:t xml:space="preserve"> </w:t>
      </w:r>
      <w:r>
        <w:rPr>
          <w:rFonts w:ascii="Arial" w:hAnsi="Arial" w:cs="Arial"/>
          <w:sz w:val="20"/>
          <w:szCs w:val="20"/>
        </w:rPr>
        <w:t>1,</w:t>
      </w:r>
      <w:r w:rsidRPr="00E3356D">
        <w:rPr>
          <w:rFonts w:ascii="Arial" w:hAnsi="Arial" w:cs="Arial"/>
          <w:sz w:val="20"/>
          <w:szCs w:val="20"/>
        </w:rPr>
        <w:t xml:space="preserve">786 million </w:t>
      </w:r>
    </w:p>
    <w:p w:rsidR="00E3356D" w:rsidRDefault="00E3356D" w:rsidP="006907B5">
      <w:pPr>
        <w:spacing w:after="0" w:line="360" w:lineRule="auto"/>
        <w:jc w:val="both"/>
        <w:rPr>
          <w:rFonts w:ascii="Arial" w:hAnsi="Arial" w:cs="Arial"/>
          <w:sz w:val="20"/>
          <w:szCs w:val="20"/>
        </w:rPr>
      </w:pPr>
      <w:r>
        <w:rPr>
          <w:rFonts w:ascii="Arial" w:hAnsi="Arial" w:cs="Arial"/>
          <w:sz w:val="20"/>
          <w:szCs w:val="20"/>
        </w:rPr>
        <w:lastRenderedPageBreak/>
        <w:t>b) Deduction to</w:t>
      </w:r>
      <w:r w:rsidRPr="00E3356D">
        <w:rPr>
          <w:rFonts w:ascii="Arial" w:hAnsi="Arial" w:cs="Arial"/>
          <w:sz w:val="20"/>
          <w:szCs w:val="20"/>
        </w:rPr>
        <w:t xml:space="preserve"> bonus funds for the </w:t>
      </w:r>
      <w:r>
        <w:rPr>
          <w:rFonts w:ascii="Arial" w:hAnsi="Arial" w:cs="Arial"/>
          <w:sz w:val="20"/>
          <w:szCs w:val="20"/>
        </w:rPr>
        <w:t>managers (1.5 of monthly</w:t>
      </w:r>
      <w:r w:rsidRPr="00E3356D">
        <w:rPr>
          <w:rFonts w:ascii="Arial" w:hAnsi="Arial" w:cs="Arial"/>
          <w:sz w:val="20"/>
          <w:szCs w:val="20"/>
        </w:rPr>
        <w:t xml:space="preserve"> salary): </w:t>
      </w:r>
      <w:r w:rsidRPr="00E3356D">
        <w:rPr>
          <w:rFonts w:ascii="Arial" w:hAnsi="Arial" w:cs="Arial"/>
          <w:sz w:val="20"/>
          <w:szCs w:val="20"/>
        </w:rPr>
        <w:t>VND</w:t>
      </w:r>
      <w:r w:rsidRPr="00E3356D">
        <w:rPr>
          <w:rFonts w:ascii="Arial" w:hAnsi="Arial" w:cs="Arial"/>
          <w:sz w:val="20"/>
          <w:szCs w:val="20"/>
        </w:rPr>
        <w:t xml:space="preserve"> 700 million </w:t>
      </w:r>
    </w:p>
    <w:p w:rsidR="00E3356D" w:rsidRDefault="00E3356D" w:rsidP="006907B5">
      <w:pPr>
        <w:spacing w:after="0" w:line="360" w:lineRule="auto"/>
        <w:jc w:val="both"/>
        <w:rPr>
          <w:rFonts w:ascii="Arial" w:hAnsi="Arial" w:cs="Arial"/>
          <w:sz w:val="20"/>
          <w:szCs w:val="20"/>
        </w:rPr>
      </w:pPr>
      <w:r w:rsidRPr="00E3356D">
        <w:rPr>
          <w:rFonts w:ascii="Arial" w:hAnsi="Arial" w:cs="Arial"/>
          <w:sz w:val="20"/>
          <w:szCs w:val="20"/>
        </w:rPr>
        <w:t xml:space="preserve">c) Cash </w:t>
      </w:r>
      <w:r>
        <w:rPr>
          <w:rFonts w:ascii="Arial" w:hAnsi="Arial" w:cs="Arial"/>
          <w:sz w:val="20"/>
          <w:szCs w:val="20"/>
        </w:rPr>
        <w:t>dividend payment (</w:t>
      </w:r>
      <w:r w:rsidRPr="00E3356D">
        <w:rPr>
          <w:rFonts w:ascii="Arial" w:hAnsi="Arial" w:cs="Arial"/>
          <w:sz w:val="20"/>
          <w:szCs w:val="20"/>
        </w:rPr>
        <w:t>12% of charter capital</w:t>
      </w:r>
      <w:r>
        <w:rPr>
          <w:rFonts w:ascii="Arial" w:hAnsi="Arial" w:cs="Arial"/>
          <w:sz w:val="20"/>
          <w:szCs w:val="20"/>
        </w:rPr>
        <w:t>): 82,</w:t>
      </w:r>
      <w:r w:rsidRPr="00E3356D">
        <w:rPr>
          <w:rFonts w:ascii="Arial" w:hAnsi="Arial" w:cs="Arial"/>
          <w:sz w:val="20"/>
          <w:szCs w:val="20"/>
        </w:rPr>
        <w:t xml:space="preserve">760 x 12%: </w:t>
      </w:r>
      <w:r w:rsidRPr="00E3356D">
        <w:rPr>
          <w:rFonts w:ascii="Arial" w:hAnsi="Arial" w:cs="Arial"/>
          <w:sz w:val="20"/>
          <w:szCs w:val="20"/>
        </w:rPr>
        <w:t>VND</w:t>
      </w:r>
      <w:r w:rsidRPr="00E3356D">
        <w:rPr>
          <w:rFonts w:ascii="Arial" w:hAnsi="Arial" w:cs="Arial"/>
          <w:sz w:val="20"/>
          <w:szCs w:val="20"/>
        </w:rPr>
        <w:t xml:space="preserve"> </w:t>
      </w:r>
      <w:r>
        <w:rPr>
          <w:rFonts w:ascii="Arial" w:hAnsi="Arial" w:cs="Arial"/>
          <w:sz w:val="20"/>
          <w:szCs w:val="20"/>
        </w:rPr>
        <w:t>9,</w:t>
      </w:r>
      <w:r w:rsidRPr="00E3356D">
        <w:rPr>
          <w:rFonts w:ascii="Arial" w:hAnsi="Arial" w:cs="Arial"/>
          <w:sz w:val="20"/>
          <w:szCs w:val="20"/>
        </w:rPr>
        <w:t xml:space="preserve">931 million </w:t>
      </w:r>
    </w:p>
    <w:p w:rsidR="00E3356D" w:rsidRDefault="00E3356D" w:rsidP="006907B5">
      <w:pPr>
        <w:spacing w:after="0" w:line="360" w:lineRule="auto"/>
        <w:jc w:val="both"/>
        <w:rPr>
          <w:rFonts w:ascii="Arial" w:hAnsi="Arial" w:cs="Arial"/>
          <w:sz w:val="20"/>
          <w:szCs w:val="20"/>
        </w:rPr>
      </w:pPr>
      <w:r>
        <w:rPr>
          <w:rFonts w:ascii="Arial" w:hAnsi="Arial" w:cs="Arial"/>
          <w:sz w:val="20"/>
          <w:szCs w:val="20"/>
        </w:rPr>
        <w:t>d) Deduction to the</w:t>
      </w:r>
      <w:r w:rsidRPr="00E3356D">
        <w:rPr>
          <w:rFonts w:ascii="Arial" w:hAnsi="Arial" w:cs="Arial"/>
          <w:sz w:val="20"/>
          <w:szCs w:val="20"/>
        </w:rPr>
        <w:t xml:space="preserve"> development investment fund </w:t>
      </w:r>
      <w:r>
        <w:rPr>
          <w:rFonts w:ascii="Arial" w:hAnsi="Arial" w:cs="Arial"/>
          <w:sz w:val="20"/>
          <w:szCs w:val="20"/>
        </w:rPr>
        <w:t>(</w:t>
      </w:r>
      <w:r w:rsidRPr="00E3356D">
        <w:rPr>
          <w:rFonts w:ascii="Arial" w:hAnsi="Arial" w:cs="Arial"/>
          <w:sz w:val="20"/>
          <w:szCs w:val="20"/>
        </w:rPr>
        <w:t>30% of profit after tax</w:t>
      </w:r>
      <w:r>
        <w:rPr>
          <w:rFonts w:ascii="Arial" w:hAnsi="Arial" w:cs="Arial"/>
          <w:sz w:val="20"/>
          <w:szCs w:val="20"/>
        </w:rPr>
        <w:t>)</w:t>
      </w:r>
      <w:r w:rsidRPr="00E3356D">
        <w:rPr>
          <w:rFonts w:ascii="Arial" w:hAnsi="Arial" w:cs="Arial"/>
          <w:sz w:val="20"/>
          <w:szCs w:val="20"/>
        </w:rPr>
        <w:t xml:space="preserve">: </w:t>
      </w:r>
      <w:r w:rsidRPr="00E3356D">
        <w:rPr>
          <w:rFonts w:ascii="Arial" w:hAnsi="Arial" w:cs="Arial"/>
          <w:sz w:val="20"/>
          <w:szCs w:val="20"/>
        </w:rPr>
        <w:t>VND</w:t>
      </w:r>
      <w:r w:rsidRPr="00E3356D">
        <w:rPr>
          <w:rFonts w:ascii="Arial" w:hAnsi="Arial" w:cs="Arial"/>
          <w:sz w:val="20"/>
          <w:szCs w:val="20"/>
        </w:rPr>
        <w:t xml:space="preserve"> </w:t>
      </w:r>
      <w:r>
        <w:rPr>
          <w:rFonts w:ascii="Arial" w:hAnsi="Arial" w:cs="Arial"/>
          <w:sz w:val="20"/>
          <w:szCs w:val="20"/>
        </w:rPr>
        <w:t>5,</w:t>
      </w:r>
      <w:r w:rsidRPr="00E3356D">
        <w:rPr>
          <w:rFonts w:ascii="Arial" w:hAnsi="Arial" w:cs="Arial"/>
          <w:sz w:val="20"/>
          <w:szCs w:val="20"/>
        </w:rPr>
        <w:t xml:space="preserve">359 million </w:t>
      </w:r>
    </w:p>
    <w:p w:rsidR="00E3356D" w:rsidRDefault="00E3356D" w:rsidP="006907B5">
      <w:pPr>
        <w:spacing w:after="0" w:line="360" w:lineRule="auto"/>
        <w:jc w:val="both"/>
        <w:rPr>
          <w:rFonts w:ascii="Arial" w:hAnsi="Arial" w:cs="Arial"/>
          <w:sz w:val="20"/>
          <w:szCs w:val="20"/>
        </w:rPr>
      </w:pPr>
      <w:r w:rsidRPr="00E3356D">
        <w:rPr>
          <w:rFonts w:ascii="Arial" w:hAnsi="Arial" w:cs="Arial"/>
          <w:sz w:val="20"/>
          <w:szCs w:val="20"/>
        </w:rPr>
        <w:t xml:space="preserve">e) Retained profit = 1 - (a + b + c + d): VND 89 million </w:t>
      </w:r>
    </w:p>
    <w:p w:rsidR="00E3356D" w:rsidRDefault="00E3356D" w:rsidP="006907B5">
      <w:pPr>
        <w:spacing w:after="0" w:line="360" w:lineRule="auto"/>
        <w:jc w:val="both"/>
        <w:rPr>
          <w:rFonts w:ascii="Arial" w:hAnsi="Arial" w:cs="Arial"/>
          <w:sz w:val="20"/>
          <w:szCs w:val="20"/>
        </w:rPr>
      </w:pPr>
      <w:r>
        <w:rPr>
          <w:rFonts w:ascii="Arial" w:hAnsi="Arial" w:cs="Arial"/>
          <w:sz w:val="20"/>
          <w:szCs w:val="20"/>
        </w:rPr>
        <w:t>Record date</w:t>
      </w:r>
      <w:r w:rsidRPr="00E3356D">
        <w:rPr>
          <w:rFonts w:ascii="Arial" w:hAnsi="Arial" w:cs="Arial"/>
          <w:sz w:val="20"/>
          <w:szCs w:val="20"/>
        </w:rPr>
        <w:t xml:space="preserve"> for </w:t>
      </w:r>
      <w:r>
        <w:rPr>
          <w:rFonts w:ascii="Arial" w:hAnsi="Arial" w:cs="Arial"/>
          <w:sz w:val="20"/>
          <w:szCs w:val="20"/>
        </w:rPr>
        <w:t>dividend payment: In April 2020</w:t>
      </w:r>
      <w:bookmarkStart w:id="0" w:name="_GoBack"/>
      <w:bookmarkEnd w:id="0"/>
    </w:p>
    <w:p w:rsidR="00E3356D" w:rsidRDefault="00E3356D" w:rsidP="006907B5">
      <w:pPr>
        <w:spacing w:after="0" w:line="360" w:lineRule="auto"/>
        <w:jc w:val="both"/>
        <w:rPr>
          <w:rFonts w:ascii="Arial" w:hAnsi="Arial" w:cs="Arial"/>
          <w:sz w:val="20"/>
          <w:szCs w:val="20"/>
        </w:rPr>
      </w:pPr>
      <w:r>
        <w:rPr>
          <w:rFonts w:ascii="Arial" w:hAnsi="Arial" w:cs="Arial"/>
          <w:sz w:val="20"/>
          <w:szCs w:val="20"/>
        </w:rPr>
        <w:t xml:space="preserve">2. </w:t>
      </w:r>
      <w:r w:rsidRPr="00E3356D">
        <w:rPr>
          <w:rFonts w:ascii="Arial" w:hAnsi="Arial" w:cs="Arial"/>
          <w:sz w:val="20"/>
          <w:szCs w:val="20"/>
        </w:rPr>
        <w:t xml:space="preserve">Profit sharing plan for 2020: </w:t>
      </w:r>
    </w:p>
    <w:p w:rsidR="00E3356D" w:rsidRDefault="00E3356D" w:rsidP="006907B5">
      <w:pPr>
        <w:spacing w:after="0" w:line="360" w:lineRule="auto"/>
        <w:jc w:val="both"/>
        <w:rPr>
          <w:rFonts w:ascii="Arial" w:hAnsi="Arial" w:cs="Arial"/>
          <w:sz w:val="20"/>
          <w:szCs w:val="20"/>
        </w:rPr>
      </w:pPr>
      <w:r>
        <w:rPr>
          <w:rFonts w:ascii="Arial" w:hAnsi="Arial" w:cs="Arial"/>
          <w:sz w:val="20"/>
          <w:szCs w:val="20"/>
        </w:rPr>
        <w:t>2.</w:t>
      </w:r>
      <w:r w:rsidRPr="00E3356D">
        <w:rPr>
          <w:rFonts w:ascii="Arial" w:hAnsi="Arial" w:cs="Arial"/>
          <w:sz w:val="20"/>
          <w:szCs w:val="20"/>
        </w:rPr>
        <w:t xml:space="preserve">1 Total revenue: </w:t>
      </w:r>
      <w:r w:rsidRPr="00E3356D">
        <w:rPr>
          <w:rFonts w:ascii="Arial" w:hAnsi="Arial" w:cs="Arial"/>
          <w:sz w:val="20"/>
          <w:szCs w:val="20"/>
        </w:rPr>
        <w:t>VND</w:t>
      </w:r>
      <w:r w:rsidRPr="00E3356D">
        <w:rPr>
          <w:rFonts w:ascii="Arial" w:hAnsi="Arial" w:cs="Arial"/>
          <w:sz w:val="20"/>
          <w:szCs w:val="20"/>
        </w:rPr>
        <w:t xml:space="preserve"> </w:t>
      </w:r>
      <w:r w:rsidRPr="00E3356D">
        <w:rPr>
          <w:rFonts w:ascii="Arial" w:hAnsi="Arial" w:cs="Arial"/>
          <w:sz w:val="20"/>
          <w:szCs w:val="20"/>
        </w:rPr>
        <w:t>430 billion</w:t>
      </w:r>
    </w:p>
    <w:p w:rsidR="00E3356D" w:rsidRDefault="00E3356D" w:rsidP="006907B5">
      <w:pPr>
        <w:spacing w:after="0" w:line="360" w:lineRule="auto"/>
        <w:jc w:val="both"/>
        <w:rPr>
          <w:rFonts w:ascii="Arial" w:hAnsi="Arial" w:cs="Arial"/>
          <w:sz w:val="20"/>
          <w:szCs w:val="20"/>
        </w:rPr>
      </w:pPr>
      <w:r>
        <w:rPr>
          <w:rFonts w:ascii="Arial" w:hAnsi="Arial" w:cs="Arial"/>
          <w:sz w:val="20"/>
          <w:szCs w:val="20"/>
        </w:rPr>
        <w:t>2.</w:t>
      </w:r>
      <w:r w:rsidRPr="00E3356D">
        <w:rPr>
          <w:rFonts w:ascii="Arial" w:hAnsi="Arial" w:cs="Arial"/>
          <w:sz w:val="20"/>
          <w:szCs w:val="20"/>
        </w:rPr>
        <w:t xml:space="preserve">2 Profit before tax: </w:t>
      </w:r>
      <w:r w:rsidR="009E36B9">
        <w:rPr>
          <w:rFonts w:ascii="Arial" w:hAnsi="Arial" w:cs="Arial"/>
          <w:sz w:val="20"/>
          <w:szCs w:val="20"/>
        </w:rPr>
        <w:t xml:space="preserve">VND </w:t>
      </w:r>
      <w:r w:rsidRPr="00E3356D">
        <w:rPr>
          <w:rFonts w:ascii="Arial" w:hAnsi="Arial" w:cs="Arial"/>
          <w:sz w:val="20"/>
          <w:szCs w:val="20"/>
        </w:rPr>
        <w:t>24 billion</w:t>
      </w:r>
    </w:p>
    <w:p w:rsidR="00E3356D" w:rsidRDefault="00E3356D" w:rsidP="006907B5">
      <w:pPr>
        <w:spacing w:after="0" w:line="360" w:lineRule="auto"/>
        <w:jc w:val="both"/>
        <w:rPr>
          <w:rFonts w:ascii="Arial" w:hAnsi="Arial" w:cs="Arial"/>
          <w:sz w:val="20"/>
          <w:szCs w:val="20"/>
        </w:rPr>
      </w:pPr>
      <w:r>
        <w:rPr>
          <w:rFonts w:ascii="Arial" w:hAnsi="Arial" w:cs="Arial"/>
          <w:sz w:val="20"/>
          <w:szCs w:val="20"/>
        </w:rPr>
        <w:t>2.</w:t>
      </w:r>
      <w:r w:rsidRPr="00E3356D">
        <w:rPr>
          <w:rFonts w:ascii="Arial" w:hAnsi="Arial" w:cs="Arial"/>
          <w:sz w:val="20"/>
          <w:szCs w:val="20"/>
        </w:rPr>
        <w:t xml:space="preserve">3 Profit after tax: </w:t>
      </w:r>
      <w:r w:rsidRPr="00E3356D">
        <w:rPr>
          <w:rFonts w:ascii="Arial" w:hAnsi="Arial" w:cs="Arial"/>
          <w:sz w:val="20"/>
          <w:szCs w:val="20"/>
        </w:rPr>
        <w:t xml:space="preserve">VND </w:t>
      </w:r>
      <w:r w:rsidR="009E36B9">
        <w:rPr>
          <w:rFonts w:ascii="Arial" w:hAnsi="Arial" w:cs="Arial"/>
          <w:sz w:val="20"/>
          <w:szCs w:val="20"/>
        </w:rPr>
        <w:t>19.</w:t>
      </w:r>
      <w:r w:rsidRPr="00E3356D">
        <w:rPr>
          <w:rFonts w:ascii="Arial" w:hAnsi="Arial" w:cs="Arial"/>
          <w:sz w:val="20"/>
          <w:szCs w:val="20"/>
        </w:rPr>
        <w:t>2 billion</w:t>
      </w:r>
    </w:p>
    <w:p w:rsidR="00E3356D" w:rsidRDefault="00E3356D" w:rsidP="006907B5">
      <w:pPr>
        <w:spacing w:after="0" w:line="360" w:lineRule="auto"/>
        <w:jc w:val="both"/>
        <w:rPr>
          <w:rFonts w:ascii="Arial" w:hAnsi="Arial" w:cs="Arial"/>
          <w:sz w:val="20"/>
          <w:szCs w:val="20"/>
        </w:rPr>
      </w:pPr>
      <w:r>
        <w:rPr>
          <w:rFonts w:ascii="Arial" w:hAnsi="Arial" w:cs="Arial"/>
          <w:sz w:val="20"/>
          <w:szCs w:val="20"/>
        </w:rPr>
        <w:t>2.</w:t>
      </w:r>
      <w:r w:rsidRPr="00E3356D">
        <w:rPr>
          <w:rFonts w:ascii="Arial" w:hAnsi="Arial" w:cs="Arial"/>
          <w:sz w:val="20"/>
          <w:szCs w:val="20"/>
        </w:rPr>
        <w:t xml:space="preserve">4 Profit distribution plan: </w:t>
      </w:r>
    </w:p>
    <w:p w:rsidR="00E3356D" w:rsidRDefault="00E3356D" w:rsidP="006907B5">
      <w:pPr>
        <w:spacing w:after="0" w:line="360" w:lineRule="auto"/>
        <w:jc w:val="both"/>
        <w:rPr>
          <w:rFonts w:ascii="Arial" w:hAnsi="Arial" w:cs="Arial"/>
          <w:sz w:val="20"/>
          <w:szCs w:val="20"/>
        </w:rPr>
      </w:pPr>
      <w:r w:rsidRPr="00E3356D">
        <w:rPr>
          <w:rFonts w:ascii="Arial" w:hAnsi="Arial" w:cs="Arial"/>
          <w:sz w:val="20"/>
          <w:szCs w:val="20"/>
        </w:rPr>
        <w:t xml:space="preserve">a) Dividend distribution: </w:t>
      </w:r>
      <w:r w:rsidRPr="00E3356D">
        <w:rPr>
          <w:rFonts w:ascii="Arial" w:hAnsi="Arial" w:cs="Arial"/>
          <w:sz w:val="20"/>
          <w:szCs w:val="20"/>
        </w:rPr>
        <w:t>10% of charter capital</w:t>
      </w:r>
    </w:p>
    <w:p w:rsidR="00E3356D" w:rsidRDefault="009E36B9" w:rsidP="006907B5">
      <w:pPr>
        <w:spacing w:after="0" w:line="360" w:lineRule="auto"/>
        <w:jc w:val="both"/>
        <w:rPr>
          <w:rFonts w:ascii="Arial" w:hAnsi="Arial" w:cs="Arial"/>
          <w:sz w:val="20"/>
          <w:szCs w:val="20"/>
        </w:rPr>
      </w:pPr>
      <w:r>
        <w:rPr>
          <w:rFonts w:ascii="Arial" w:hAnsi="Arial" w:cs="Arial"/>
          <w:sz w:val="20"/>
          <w:szCs w:val="20"/>
        </w:rPr>
        <w:t>b) Deduction to</w:t>
      </w:r>
      <w:r w:rsidR="00E3356D" w:rsidRPr="00E3356D">
        <w:rPr>
          <w:rFonts w:ascii="Arial" w:hAnsi="Arial" w:cs="Arial"/>
          <w:sz w:val="20"/>
          <w:szCs w:val="20"/>
        </w:rPr>
        <w:t xml:space="preserve"> Bonus and Welfare Fund: </w:t>
      </w:r>
      <w:r w:rsidR="00E3356D" w:rsidRPr="00E3356D">
        <w:rPr>
          <w:rFonts w:ascii="Arial" w:hAnsi="Arial" w:cs="Arial"/>
          <w:sz w:val="20"/>
          <w:szCs w:val="20"/>
        </w:rPr>
        <w:t xml:space="preserve">10% of </w:t>
      </w:r>
      <w:r>
        <w:rPr>
          <w:rFonts w:ascii="Arial" w:hAnsi="Arial" w:cs="Arial"/>
          <w:sz w:val="20"/>
          <w:szCs w:val="20"/>
        </w:rPr>
        <w:t xml:space="preserve">profit </w:t>
      </w:r>
      <w:r w:rsidR="00E3356D" w:rsidRPr="00E3356D">
        <w:rPr>
          <w:rFonts w:ascii="Arial" w:hAnsi="Arial" w:cs="Arial"/>
          <w:sz w:val="20"/>
          <w:szCs w:val="20"/>
        </w:rPr>
        <w:t>after tax</w:t>
      </w:r>
    </w:p>
    <w:p w:rsidR="00E3356D" w:rsidRDefault="00E3356D" w:rsidP="006907B5">
      <w:pPr>
        <w:spacing w:after="0" w:line="360" w:lineRule="auto"/>
        <w:jc w:val="both"/>
        <w:rPr>
          <w:rFonts w:ascii="Arial" w:hAnsi="Arial" w:cs="Arial"/>
          <w:sz w:val="20"/>
          <w:szCs w:val="20"/>
        </w:rPr>
      </w:pPr>
      <w:r>
        <w:rPr>
          <w:rFonts w:ascii="Arial" w:hAnsi="Arial" w:cs="Arial"/>
          <w:sz w:val="20"/>
          <w:szCs w:val="20"/>
        </w:rPr>
        <w:t>c) Deduction to</w:t>
      </w:r>
      <w:r w:rsidRPr="00E3356D">
        <w:rPr>
          <w:rFonts w:ascii="Arial" w:hAnsi="Arial" w:cs="Arial"/>
          <w:sz w:val="20"/>
          <w:szCs w:val="20"/>
        </w:rPr>
        <w:t xml:space="preserve"> reward fund </w:t>
      </w:r>
      <w:r>
        <w:rPr>
          <w:rFonts w:ascii="Arial" w:hAnsi="Arial" w:cs="Arial"/>
          <w:sz w:val="20"/>
          <w:szCs w:val="20"/>
        </w:rPr>
        <w:t>for</w:t>
      </w:r>
      <w:r w:rsidRPr="00E3356D">
        <w:rPr>
          <w:rFonts w:ascii="Arial" w:hAnsi="Arial" w:cs="Arial"/>
          <w:sz w:val="20"/>
          <w:szCs w:val="20"/>
        </w:rPr>
        <w:t xml:space="preserve"> </w:t>
      </w:r>
      <w:r>
        <w:rPr>
          <w:rFonts w:ascii="Arial" w:hAnsi="Arial" w:cs="Arial"/>
          <w:sz w:val="20"/>
          <w:szCs w:val="20"/>
        </w:rPr>
        <w:t>managers and supervisors</w:t>
      </w:r>
      <w:r w:rsidRPr="00E3356D">
        <w:rPr>
          <w:rFonts w:ascii="Arial" w:hAnsi="Arial" w:cs="Arial"/>
          <w:sz w:val="20"/>
          <w:szCs w:val="20"/>
        </w:rPr>
        <w:t xml:space="preserve">: </w:t>
      </w:r>
      <w:r w:rsidR="009E36B9">
        <w:rPr>
          <w:rFonts w:ascii="Arial" w:hAnsi="Arial" w:cs="Arial"/>
          <w:sz w:val="20"/>
          <w:szCs w:val="20"/>
        </w:rPr>
        <w:t>3.</w:t>
      </w:r>
      <w:r w:rsidRPr="00E3356D">
        <w:rPr>
          <w:rFonts w:ascii="Arial" w:hAnsi="Arial" w:cs="Arial"/>
          <w:sz w:val="20"/>
          <w:szCs w:val="20"/>
        </w:rPr>
        <w:t>29%</w:t>
      </w:r>
      <w:r w:rsidR="009E36B9">
        <w:rPr>
          <w:rFonts w:ascii="Arial" w:hAnsi="Arial" w:cs="Arial"/>
          <w:sz w:val="20"/>
          <w:szCs w:val="20"/>
        </w:rPr>
        <w:t xml:space="preserve"> of </w:t>
      </w:r>
      <w:r w:rsidR="009E36B9">
        <w:rPr>
          <w:rFonts w:ascii="Arial" w:hAnsi="Arial" w:cs="Arial"/>
          <w:sz w:val="20"/>
          <w:szCs w:val="20"/>
        </w:rPr>
        <w:t xml:space="preserve">profit </w:t>
      </w:r>
      <w:r w:rsidR="009E36B9" w:rsidRPr="00E3356D">
        <w:rPr>
          <w:rFonts w:ascii="Arial" w:hAnsi="Arial" w:cs="Arial"/>
          <w:sz w:val="20"/>
          <w:szCs w:val="20"/>
        </w:rPr>
        <w:t>after tax</w:t>
      </w:r>
    </w:p>
    <w:p w:rsidR="00C666FA" w:rsidRDefault="00E3356D" w:rsidP="006907B5">
      <w:pPr>
        <w:spacing w:after="0" w:line="360" w:lineRule="auto"/>
        <w:jc w:val="both"/>
        <w:rPr>
          <w:rFonts w:ascii="Arial" w:hAnsi="Arial" w:cs="Arial"/>
          <w:sz w:val="20"/>
          <w:szCs w:val="20"/>
        </w:rPr>
      </w:pPr>
      <w:r>
        <w:rPr>
          <w:rFonts w:ascii="Arial" w:hAnsi="Arial" w:cs="Arial"/>
          <w:sz w:val="20"/>
          <w:szCs w:val="20"/>
        </w:rPr>
        <w:t>d) Deduction to</w:t>
      </w:r>
      <w:r w:rsidRPr="00E3356D">
        <w:rPr>
          <w:rFonts w:ascii="Arial" w:hAnsi="Arial" w:cs="Arial"/>
          <w:sz w:val="20"/>
          <w:szCs w:val="20"/>
        </w:rPr>
        <w:t xml:space="preserve"> Development Investment Fund: 30% </w:t>
      </w:r>
      <w:r w:rsidR="009E36B9">
        <w:rPr>
          <w:rFonts w:ascii="Arial" w:hAnsi="Arial" w:cs="Arial"/>
          <w:sz w:val="20"/>
          <w:szCs w:val="20"/>
        </w:rPr>
        <w:t xml:space="preserve">of </w:t>
      </w:r>
      <w:r w:rsidR="009E36B9">
        <w:rPr>
          <w:rFonts w:ascii="Arial" w:hAnsi="Arial" w:cs="Arial"/>
          <w:sz w:val="20"/>
          <w:szCs w:val="20"/>
        </w:rPr>
        <w:t xml:space="preserve">profit </w:t>
      </w:r>
      <w:r w:rsidR="009E36B9" w:rsidRPr="00E3356D">
        <w:rPr>
          <w:rFonts w:ascii="Arial" w:hAnsi="Arial" w:cs="Arial"/>
          <w:sz w:val="20"/>
          <w:szCs w:val="20"/>
        </w:rPr>
        <w:t>after tax</w:t>
      </w:r>
    </w:p>
    <w:p w:rsidR="00A070FF" w:rsidRDefault="00A070FF" w:rsidP="006907B5">
      <w:pPr>
        <w:spacing w:after="0" w:line="360" w:lineRule="auto"/>
        <w:jc w:val="both"/>
        <w:rPr>
          <w:rFonts w:ascii="Arial" w:hAnsi="Arial" w:cs="Arial"/>
          <w:sz w:val="20"/>
          <w:szCs w:val="20"/>
        </w:rPr>
      </w:pPr>
      <w:r w:rsidRPr="00A070FF">
        <w:rPr>
          <w:rFonts w:ascii="Arial" w:hAnsi="Arial" w:cs="Arial"/>
          <w:sz w:val="20"/>
          <w:szCs w:val="20"/>
        </w:rPr>
        <w:t xml:space="preserve">Article 4: </w:t>
      </w:r>
      <w:r>
        <w:rPr>
          <w:rFonts w:ascii="Arial" w:hAnsi="Arial" w:cs="Arial"/>
          <w:sz w:val="20"/>
          <w:szCs w:val="20"/>
        </w:rPr>
        <w:t>The General Meeting of Shareholders</w:t>
      </w:r>
      <w:r w:rsidRPr="00A070FF">
        <w:rPr>
          <w:rFonts w:ascii="Arial" w:hAnsi="Arial" w:cs="Arial"/>
          <w:sz w:val="20"/>
          <w:szCs w:val="20"/>
        </w:rPr>
        <w:t xml:space="preserve"> approved the remuneration paid to the members </w:t>
      </w:r>
      <w:r>
        <w:rPr>
          <w:rFonts w:ascii="Arial" w:hAnsi="Arial" w:cs="Arial"/>
          <w:sz w:val="20"/>
          <w:szCs w:val="20"/>
        </w:rPr>
        <w:t xml:space="preserve">of Board of Directors </w:t>
      </w:r>
      <w:r w:rsidRPr="00A070FF">
        <w:rPr>
          <w:rFonts w:ascii="Arial" w:hAnsi="Arial" w:cs="Arial"/>
          <w:sz w:val="20"/>
          <w:szCs w:val="20"/>
        </w:rPr>
        <w:t xml:space="preserve">and the Supervisory Board in 2019.  At the same time, approving the plan of remuneration for members of the Board of Directors and members of the Supervisory Board in 2020 (detailed data according to the </w:t>
      </w:r>
      <w:r>
        <w:rPr>
          <w:rFonts w:ascii="Arial" w:hAnsi="Arial" w:cs="Arial"/>
          <w:sz w:val="20"/>
          <w:szCs w:val="20"/>
        </w:rPr>
        <w:t>minutes of the General Meeting)</w:t>
      </w:r>
    </w:p>
    <w:p w:rsidR="00A070FF" w:rsidRDefault="00A070FF" w:rsidP="006907B5">
      <w:pPr>
        <w:spacing w:after="0" w:line="360" w:lineRule="auto"/>
        <w:jc w:val="both"/>
        <w:rPr>
          <w:rFonts w:ascii="Arial" w:hAnsi="Arial" w:cs="Arial"/>
          <w:sz w:val="20"/>
          <w:szCs w:val="20"/>
        </w:rPr>
      </w:pPr>
      <w:r w:rsidRPr="00A070FF">
        <w:rPr>
          <w:rFonts w:ascii="Arial" w:hAnsi="Arial" w:cs="Arial"/>
          <w:sz w:val="20"/>
          <w:szCs w:val="20"/>
        </w:rPr>
        <w:t xml:space="preserve">Article 5: The General Meeting </w:t>
      </w:r>
      <w:r>
        <w:rPr>
          <w:rFonts w:ascii="Arial" w:hAnsi="Arial" w:cs="Arial"/>
          <w:sz w:val="20"/>
          <w:szCs w:val="20"/>
        </w:rPr>
        <w:t>authorized</w:t>
      </w:r>
      <w:r w:rsidRPr="00A070FF">
        <w:rPr>
          <w:rFonts w:ascii="Arial" w:hAnsi="Arial" w:cs="Arial"/>
          <w:sz w:val="20"/>
          <w:szCs w:val="20"/>
        </w:rPr>
        <w:t xml:space="preserve"> the Board of Directors to select </w:t>
      </w:r>
      <w:r>
        <w:rPr>
          <w:rFonts w:ascii="Arial" w:hAnsi="Arial" w:cs="Arial"/>
          <w:sz w:val="20"/>
          <w:szCs w:val="20"/>
        </w:rPr>
        <w:t>an</w:t>
      </w:r>
      <w:r w:rsidRPr="00A070FF">
        <w:rPr>
          <w:rFonts w:ascii="Arial" w:hAnsi="Arial" w:cs="Arial"/>
          <w:sz w:val="20"/>
          <w:szCs w:val="20"/>
        </w:rPr>
        <w:t xml:space="preserve"> auditing unit for the Company's fiscal year 2020, based on the list of auditing companies pr</w:t>
      </w:r>
      <w:r>
        <w:rPr>
          <w:rFonts w:ascii="Arial" w:hAnsi="Arial" w:cs="Arial"/>
          <w:sz w:val="20"/>
          <w:szCs w:val="20"/>
        </w:rPr>
        <w:t>oposed by the Supervisory Board</w:t>
      </w:r>
    </w:p>
    <w:p w:rsidR="00A070FF" w:rsidRDefault="00A070FF" w:rsidP="006907B5">
      <w:pPr>
        <w:spacing w:after="0" w:line="360" w:lineRule="auto"/>
        <w:jc w:val="both"/>
        <w:rPr>
          <w:rFonts w:ascii="Arial" w:hAnsi="Arial" w:cs="Arial"/>
          <w:sz w:val="20"/>
          <w:szCs w:val="20"/>
        </w:rPr>
      </w:pPr>
      <w:r w:rsidRPr="00A070FF">
        <w:rPr>
          <w:rFonts w:ascii="Arial" w:hAnsi="Arial" w:cs="Arial"/>
          <w:sz w:val="20"/>
          <w:szCs w:val="20"/>
        </w:rPr>
        <w:t xml:space="preserve">Article 6: The General Meeting </w:t>
      </w:r>
      <w:r>
        <w:rPr>
          <w:rFonts w:ascii="Arial" w:hAnsi="Arial" w:cs="Arial"/>
          <w:sz w:val="20"/>
          <w:szCs w:val="20"/>
        </w:rPr>
        <w:t>approved</w:t>
      </w:r>
      <w:r w:rsidRPr="00A070FF">
        <w:rPr>
          <w:rFonts w:ascii="Arial" w:hAnsi="Arial" w:cs="Arial"/>
          <w:sz w:val="20"/>
          <w:szCs w:val="20"/>
        </w:rPr>
        <w:t xml:space="preserve">: </w:t>
      </w:r>
    </w:p>
    <w:p w:rsidR="00A070FF" w:rsidRDefault="00A070FF" w:rsidP="006907B5">
      <w:pPr>
        <w:spacing w:after="0" w:line="360" w:lineRule="auto"/>
        <w:jc w:val="both"/>
        <w:rPr>
          <w:rFonts w:ascii="Arial" w:hAnsi="Arial" w:cs="Arial"/>
          <w:sz w:val="20"/>
          <w:szCs w:val="20"/>
        </w:rPr>
      </w:pPr>
      <w:r w:rsidRPr="00A070FF">
        <w:rPr>
          <w:rFonts w:ascii="Arial" w:hAnsi="Arial" w:cs="Arial"/>
          <w:sz w:val="20"/>
          <w:szCs w:val="20"/>
        </w:rPr>
        <w:t>- The Chairma</w:t>
      </w:r>
      <w:r>
        <w:rPr>
          <w:rFonts w:ascii="Arial" w:hAnsi="Arial" w:cs="Arial"/>
          <w:sz w:val="20"/>
          <w:szCs w:val="20"/>
        </w:rPr>
        <w:t>n of the Board of Directors and/ or the General Director and</w:t>
      </w:r>
      <w:r w:rsidRPr="00A070FF">
        <w:rPr>
          <w:rFonts w:ascii="Arial" w:hAnsi="Arial" w:cs="Arial"/>
          <w:sz w:val="20"/>
          <w:szCs w:val="20"/>
        </w:rPr>
        <w:t>/ or the person performing the duties of the General Director is the Legal</w:t>
      </w:r>
      <w:r>
        <w:rPr>
          <w:rFonts w:ascii="Arial" w:hAnsi="Arial" w:cs="Arial"/>
          <w:sz w:val="20"/>
          <w:szCs w:val="20"/>
        </w:rPr>
        <w:t xml:space="preserve"> Representatives of the Company</w:t>
      </w:r>
    </w:p>
    <w:p w:rsidR="009E36B9" w:rsidRDefault="00A070FF" w:rsidP="006907B5">
      <w:pPr>
        <w:spacing w:after="0" w:line="360" w:lineRule="auto"/>
        <w:jc w:val="both"/>
        <w:rPr>
          <w:rFonts w:ascii="Arial" w:hAnsi="Arial" w:cs="Arial"/>
          <w:sz w:val="20"/>
          <w:szCs w:val="20"/>
        </w:rPr>
      </w:pPr>
      <w:r w:rsidRPr="00A070FF">
        <w:rPr>
          <w:rFonts w:ascii="Arial" w:hAnsi="Arial" w:cs="Arial"/>
          <w:sz w:val="20"/>
          <w:szCs w:val="20"/>
        </w:rPr>
        <w:t xml:space="preserve">- Authorizing the </w:t>
      </w:r>
      <w:r>
        <w:rPr>
          <w:rFonts w:ascii="Arial" w:hAnsi="Arial" w:cs="Arial"/>
          <w:sz w:val="20"/>
          <w:szCs w:val="20"/>
        </w:rPr>
        <w:t>Board of Directors</w:t>
      </w:r>
      <w:r w:rsidRPr="00A070FF">
        <w:rPr>
          <w:rFonts w:ascii="Arial" w:hAnsi="Arial" w:cs="Arial"/>
          <w:sz w:val="20"/>
          <w:szCs w:val="20"/>
        </w:rPr>
        <w:t xml:space="preserve"> to carry out legal procedures with the competent authorities to supplement and change the legal </w:t>
      </w:r>
      <w:r>
        <w:rPr>
          <w:rFonts w:ascii="Arial" w:hAnsi="Arial" w:cs="Arial"/>
          <w:sz w:val="20"/>
          <w:szCs w:val="20"/>
        </w:rPr>
        <w:t>representative of the Company</w:t>
      </w:r>
    </w:p>
    <w:p w:rsidR="00A070FF" w:rsidRDefault="00A070FF" w:rsidP="006907B5">
      <w:pPr>
        <w:spacing w:after="0" w:line="360" w:lineRule="auto"/>
        <w:jc w:val="both"/>
        <w:rPr>
          <w:rFonts w:ascii="Arial" w:hAnsi="Arial" w:cs="Arial"/>
          <w:sz w:val="20"/>
          <w:szCs w:val="20"/>
        </w:rPr>
      </w:pPr>
      <w:r w:rsidRPr="00A070FF">
        <w:rPr>
          <w:rFonts w:ascii="Arial" w:hAnsi="Arial" w:cs="Arial"/>
          <w:sz w:val="20"/>
          <w:szCs w:val="20"/>
        </w:rPr>
        <w:t xml:space="preserve">Article 7: The </w:t>
      </w:r>
      <w:r>
        <w:rPr>
          <w:rFonts w:ascii="Arial" w:hAnsi="Arial" w:cs="Arial"/>
          <w:sz w:val="20"/>
          <w:szCs w:val="20"/>
        </w:rPr>
        <w:t xml:space="preserve">General Meeting of Shareholders </w:t>
      </w:r>
      <w:r w:rsidRPr="00A070FF">
        <w:rPr>
          <w:rFonts w:ascii="Arial" w:hAnsi="Arial" w:cs="Arial"/>
          <w:sz w:val="20"/>
          <w:szCs w:val="20"/>
        </w:rPr>
        <w:t xml:space="preserve">approved Mr. Nguyen </w:t>
      </w:r>
      <w:proofErr w:type="spellStart"/>
      <w:r w:rsidRPr="00A070FF">
        <w:rPr>
          <w:rFonts w:ascii="Arial" w:hAnsi="Arial" w:cs="Arial"/>
          <w:sz w:val="20"/>
          <w:szCs w:val="20"/>
        </w:rPr>
        <w:t>Nhu</w:t>
      </w:r>
      <w:proofErr w:type="spellEnd"/>
      <w:r w:rsidRPr="00A070FF">
        <w:rPr>
          <w:rFonts w:ascii="Arial" w:hAnsi="Arial" w:cs="Arial"/>
          <w:sz w:val="20"/>
          <w:szCs w:val="20"/>
        </w:rPr>
        <w:t xml:space="preserve"> Hoang Tuan, member of the Board of Directors to perform </w:t>
      </w:r>
      <w:r>
        <w:rPr>
          <w:rFonts w:ascii="Arial" w:hAnsi="Arial" w:cs="Arial"/>
          <w:sz w:val="20"/>
          <w:szCs w:val="20"/>
        </w:rPr>
        <w:t>the duties of General Director</w:t>
      </w:r>
    </w:p>
    <w:p w:rsidR="00A070FF" w:rsidRDefault="00A070FF" w:rsidP="006907B5">
      <w:pPr>
        <w:spacing w:after="0" w:line="360" w:lineRule="auto"/>
        <w:jc w:val="both"/>
        <w:rPr>
          <w:rFonts w:ascii="Arial" w:hAnsi="Arial" w:cs="Arial"/>
          <w:sz w:val="20"/>
          <w:szCs w:val="20"/>
        </w:rPr>
      </w:pPr>
      <w:r w:rsidRPr="00A070FF">
        <w:rPr>
          <w:rFonts w:ascii="Arial" w:hAnsi="Arial" w:cs="Arial"/>
          <w:sz w:val="20"/>
          <w:szCs w:val="20"/>
        </w:rPr>
        <w:t xml:space="preserve">Article 8: The </w:t>
      </w:r>
      <w:r>
        <w:rPr>
          <w:rFonts w:ascii="Arial" w:hAnsi="Arial" w:cs="Arial"/>
          <w:sz w:val="20"/>
          <w:szCs w:val="20"/>
        </w:rPr>
        <w:t>General Meeting of Shareholders</w:t>
      </w:r>
      <w:r w:rsidRPr="00A070FF">
        <w:rPr>
          <w:rFonts w:ascii="Arial" w:hAnsi="Arial" w:cs="Arial"/>
          <w:sz w:val="20"/>
          <w:szCs w:val="20"/>
        </w:rPr>
        <w:t xml:space="preserve"> agreed that Mr. Nguyen Ngoc </w:t>
      </w:r>
      <w:proofErr w:type="spellStart"/>
      <w:r w:rsidRPr="00A070FF">
        <w:rPr>
          <w:rFonts w:ascii="Arial" w:hAnsi="Arial" w:cs="Arial"/>
          <w:sz w:val="20"/>
          <w:szCs w:val="20"/>
        </w:rPr>
        <w:t>Ke</w:t>
      </w:r>
      <w:proofErr w:type="spellEnd"/>
      <w:r w:rsidRPr="00A070FF">
        <w:rPr>
          <w:rFonts w:ascii="Arial" w:hAnsi="Arial" w:cs="Arial"/>
          <w:sz w:val="20"/>
          <w:szCs w:val="20"/>
        </w:rPr>
        <w:t xml:space="preserve"> was elected as a member of the Board of Directors </w:t>
      </w:r>
      <w:r>
        <w:rPr>
          <w:rFonts w:ascii="Arial" w:hAnsi="Arial" w:cs="Arial"/>
          <w:sz w:val="20"/>
          <w:szCs w:val="20"/>
        </w:rPr>
        <w:t>for the term of 2017-2022</w:t>
      </w:r>
    </w:p>
    <w:p w:rsidR="00A070FF" w:rsidRDefault="00A070FF" w:rsidP="006907B5">
      <w:pPr>
        <w:spacing w:after="0" w:line="360" w:lineRule="auto"/>
        <w:jc w:val="both"/>
        <w:rPr>
          <w:rFonts w:ascii="Arial" w:hAnsi="Arial" w:cs="Arial"/>
          <w:sz w:val="20"/>
          <w:szCs w:val="20"/>
        </w:rPr>
      </w:pPr>
      <w:r w:rsidRPr="00A070FF">
        <w:rPr>
          <w:rFonts w:ascii="Arial" w:hAnsi="Arial" w:cs="Arial"/>
          <w:sz w:val="20"/>
          <w:szCs w:val="20"/>
        </w:rPr>
        <w:t xml:space="preserve">Article 9: The </w:t>
      </w:r>
      <w:r>
        <w:rPr>
          <w:rFonts w:ascii="Arial" w:hAnsi="Arial" w:cs="Arial"/>
          <w:sz w:val="20"/>
          <w:szCs w:val="20"/>
        </w:rPr>
        <w:t>General Meeting of Shareholders</w:t>
      </w:r>
      <w:r w:rsidRPr="00A070FF">
        <w:rPr>
          <w:rFonts w:ascii="Arial" w:hAnsi="Arial" w:cs="Arial"/>
          <w:sz w:val="20"/>
          <w:szCs w:val="20"/>
        </w:rPr>
        <w:t xml:space="preserve"> passed this Resolution with 9 articles and assigned tasks to the Board of Directors t</w:t>
      </w:r>
      <w:r>
        <w:rPr>
          <w:rFonts w:ascii="Arial" w:hAnsi="Arial" w:cs="Arial"/>
          <w:sz w:val="20"/>
          <w:szCs w:val="20"/>
        </w:rPr>
        <w:t>o organize the implementation</w:t>
      </w:r>
    </w:p>
    <w:sectPr w:rsidR="00A070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5638C"/>
    <w:multiLevelType w:val="hybridMultilevel"/>
    <w:tmpl w:val="B6429538"/>
    <w:lvl w:ilvl="0" w:tplc="DA14D23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920735"/>
    <w:multiLevelType w:val="hybridMultilevel"/>
    <w:tmpl w:val="5D68BD10"/>
    <w:lvl w:ilvl="0" w:tplc="2850F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733"/>
    <w:rsid w:val="000928BE"/>
    <w:rsid w:val="000A0B74"/>
    <w:rsid w:val="000F0295"/>
    <w:rsid w:val="00110F07"/>
    <w:rsid w:val="00132EC5"/>
    <w:rsid w:val="0015715B"/>
    <w:rsid w:val="00212AF1"/>
    <w:rsid w:val="002D53EE"/>
    <w:rsid w:val="002E7FD0"/>
    <w:rsid w:val="00304722"/>
    <w:rsid w:val="00327CF7"/>
    <w:rsid w:val="00397004"/>
    <w:rsid w:val="003A5CE9"/>
    <w:rsid w:val="003B73F7"/>
    <w:rsid w:val="00467BC0"/>
    <w:rsid w:val="00496733"/>
    <w:rsid w:val="004B2BA6"/>
    <w:rsid w:val="00503DD6"/>
    <w:rsid w:val="00522618"/>
    <w:rsid w:val="0058434E"/>
    <w:rsid w:val="005B40E5"/>
    <w:rsid w:val="00615597"/>
    <w:rsid w:val="006907B5"/>
    <w:rsid w:val="006E15A6"/>
    <w:rsid w:val="00745D9A"/>
    <w:rsid w:val="007624C9"/>
    <w:rsid w:val="007A1FCC"/>
    <w:rsid w:val="007B51CE"/>
    <w:rsid w:val="007B67AF"/>
    <w:rsid w:val="008134FC"/>
    <w:rsid w:val="0084485C"/>
    <w:rsid w:val="00853748"/>
    <w:rsid w:val="008544C2"/>
    <w:rsid w:val="008D4E5F"/>
    <w:rsid w:val="009B0A5B"/>
    <w:rsid w:val="009C28F2"/>
    <w:rsid w:val="009C742E"/>
    <w:rsid w:val="009E1744"/>
    <w:rsid w:val="009E36B9"/>
    <w:rsid w:val="00A06443"/>
    <w:rsid w:val="00A06521"/>
    <w:rsid w:val="00A070FF"/>
    <w:rsid w:val="00A128FC"/>
    <w:rsid w:val="00A63B6C"/>
    <w:rsid w:val="00AA54AD"/>
    <w:rsid w:val="00AF67BE"/>
    <w:rsid w:val="00B70D7E"/>
    <w:rsid w:val="00B832F3"/>
    <w:rsid w:val="00BA1F12"/>
    <w:rsid w:val="00BA3FB7"/>
    <w:rsid w:val="00BD3CCA"/>
    <w:rsid w:val="00C14FBF"/>
    <w:rsid w:val="00C4753A"/>
    <w:rsid w:val="00C51B7F"/>
    <w:rsid w:val="00C653F5"/>
    <w:rsid w:val="00C666FA"/>
    <w:rsid w:val="00C97460"/>
    <w:rsid w:val="00CC3E54"/>
    <w:rsid w:val="00CC6C9D"/>
    <w:rsid w:val="00D1563D"/>
    <w:rsid w:val="00D52A0F"/>
    <w:rsid w:val="00D52C26"/>
    <w:rsid w:val="00D74339"/>
    <w:rsid w:val="00D83B97"/>
    <w:rsid w:val="00DD263A"/>
    <w:rsid w:val="00E3356D"/>
    <w:rsid w:val="00E902AC"/>
    <w:rsid w:val="00EA3C86"/>
    <w:rsid w:val="00EC0746"/>
    <w:rsid w:val="00F229DD"/>
    <w:rsid w:val="00F320D6"/>
    <w:rsid w:val="00F47DDC"/>
    <w:rsid w:val="00F562B6"/>
    <w:rsid w:val="00F677F3"/>
    <w:rsid w:val="00F86F7A"/>
    <w:rsid w:val="00F903A5"/>
    <w:rsid w:val="00FC3786"/>
    <w:rsid w:val="00FD3EED"/>
    <w:rsid w:val="00FD4001"/>
    <w:rsid w:val="00FF0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BC0"/>
    <w:pPr>
      <w:ind w:left="720"/>
      <w:contextualSpacing/>
    </w:pPr>
  </w:style>
  <w:style w:type="table" w:styleId="TableGrid">
    <w:name w:val="Table Grid"/>
    <w:basedOn w:val="TableNormal"/>
    <w:uiPriority w:val="59"/>
    <w:rsid w:val="00D52C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BC0"/>
    <w:pPr>
      <w:ind w:left="720"/>
      <w:contextualSpacing/>
    </w:pPr>
  </w:style>
  <w:style w:type="table" w:styleId="TableGrid">
    <w:name w:val="Table Grid"/>
    <w:basedOn w:val="TableNormal"/>
    <w:uiPriority w:val="59"/>
    <w:rsid w:val="00D52C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598</TotalTime>
  <Pages>1</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85</cp:revision>
  <dcterms:created xsi:type="dcterms:W3CDTF">2019-10-16T10:03:00Z</dcterms:created>
  <dcterms:modified xsi:type="dcterms:W3CDTF">2020-03-30T11:10:00Z</dcterms:modified>
</cp:coreProperties>
</file>